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8C52" w14:textId="376AE554" w:rsidR="00F735EF" w:rsidRDefault="00F735EF" w:rsidP="00F735EF">
      <w:pPr>
        <w:spacing w:line="240" w:lineRule="auto"/>
        <w:jc w:val="center"/>
        <w:rPr>
          <w:rFonts w:ascii="Times New Roman" w:eastAsia="Times New Roman" w:hAnsi="Times New Roman" w:cs="Times New Roman"/>
          <w:b/>
          <w:sz w:val="24"/>
          <w:szCs w:val="24"/>
        </w:rPr>
      </w:pPr>
      <w:r>
        <w:rPr>
          <w:noProof/>
        </w:rPr>
        <w:drawing>
          <wp:inline distT="0" distB="0" distL="0" distR="0" wp14:anchorId="1AECA28E" wp14:editId="2956BDFC">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72F30AB6" w14:textId="77777777" w:rsidR="00F735EF" w:rsidRDefault="00F735EF" w:rsidP="00F735EF">
      <w:pPr>
        <w:spacing w:line="240" w:lineRule="auto"/>
        <w:jc w:val="center"/>
        <w:rPr>
          <w:rFonts w:ascii="Times New Roman" w:eastAsia="Times New Roman" w:hAnsi="Times New Roman" w:cs="Times New Roman"/>
          <w:b/>
          <w:sz w:val="24"/>
          <w:szCs w:val="24"/>
        </w:rPr>
      </w:pPr>
    </w:p>
    <w:p w14:paraId="32C8F636" w14:textId="2BE23CCF" w:rsidR="00F735EF" w:rsidRDefault="00F735EF" w:rsidP="00F735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4th Grade</w:t>
      </w:r>
    </w:p>
    <w:p w14:paraId="629A5706" w14:textId="77777777" w:rsidR="00F735EF" w:rsidRDefault="00F735EF" w:rsidP="00F735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Design: Using the Same Repertoire for Many Purposes</w:t>
      </w:r>
    </w:p>
    <w:p w14:paraId="5609601D" w14:textId="77777777" w:rsidR="00F735EF" w:rsidRDefault="00F735EF" w:rsidP="00F735EF">
      <w:pPr>
        <w:spacing w:line="240" w:lineRule="auto"/>
        <w:jc w:val="center"/>
        <w:rPr>
          <w:rFonts w:ascii="Times New Roman" w:eastAsia="Times New Roman" w:hAnsi="Times New Roman" w:cs="Times New Roman"/>
          <w:b/>
          <w:sz w:val="24"/>
          <w:szCs w:val="24"/>
        </w:rPr>
      </w:pPr>
      <w:r w:rsidRPr="00CA12E7">
        <w:rPr>
          <w:rFonts w:ascii="Times New Roman" w:eastAsia="Times New Roman" w:hAnsi="Times New Roman" w:cs="Times New Roman"/>
          <w:b/>
          <w:bCs/>
          <w:sz w:val="24"/>
          <w:szCs w:val="24"/>
        </w:rPr>
        <w:t>“United in Music: Singing, Moving and Playing Together”</w:t>
      </w:r>
    </w:p>
    <w:p w14:paraId="40B917B2" w14:textId="77777777" w:rsidR="00F735EF" w:rsidRDefault="00F735EF" w:rsidP="00F735EF">
      <w:pPr>
        <w:spacing w:line="240" w:lineRule="auto"/>
        <w:rPr>
          <w:rFonts w:ascii="Times New Roman" w:eastAsia="Times New Roman" w:hAnsi="Times New Roman" w:cs="Times New Roman"/>
          <w:b/>
          <w:sz w:val="24"/>
          <w:szCs w:val="24"/>
        </w:rPr>
      </w:pPr>
    </w:p>
    <w:p w14:paraId="17CED55E" w14:textId="77777777" w:rsidR="00F735EF" w:rsidRDefault="00F735EF" w:rsidP="00F735E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Submitted by Becky Halliday, Southern Division Representative of NAfME General Music Council</w:t>
      </w:r>
    </w:p>
    <w:p w14:paraId="74DC387C" w14:textId="77777777" w:rsidR="00F735EF" w:rsidRDefault="00F735EF" w:rsidP="00F735EF">
      <w:pPr>
        <w:spacing w:line="240" w:lineRule="auto"/>
        <w:rPr>
          <w:rFonts w:ascii="Times New Roman" w:eastAsia="Times New Roman" w:hAnsi="Times New Roman" w:cs="Times New Roman"/>
          <w:sz w:val="24"/>
          <w:szCs w:val="24"/>
        </w:rPr>
      </w:pPr>
    </w:p>
    <w:p w14:paraId="3F6FD5DF" w14:textId="77777777" w:rsidR="00F735EF" w:rsidRDefault="00F735EF" w:rsidP="00F735EF">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Objectives:</w:t>
      </w:r>
    </w:p>
    <w:p w14:paraId="406CAA59" w14:textId="77777777" w:rsidR="00F735EF" w:rsidRDefault="00F735EF" w:rsidP="00F735EF">
      <w:pPr>
        <w:spacing w:line="240" w:lineRule="auto"/>
        <w:rPr>
          <w:rFonts w:ascii="Times New Roman" w:eastAsia="Times New Roman" w:hAnsi="Times New Roman" w:cs="Times New Roman"/>
          <w:sz w:val="24"/>
          <w:szCs w:val="24"/>
        </w:rPr>
      </w:pPr>
    </w:p>
    <w:p w14:paraId="23CFE61C" w14:textId="77777777" w:rsidR="00F735EF" w:rsidRDefault="00F735EF" w:rsidP="00F735EF">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improvise </w:t>
      </w:r>
      <w:proofErr w:type="gramStart"/>
      <w:r>
        <w:rPr>
          <w:rFonts w:ascii="Times New Roman" w:eastAsia="Times New Roman" w:hAnsi="Times New Roman" w:cs="Times New Roman"/>
          <w:sz w:val="24"/>
          <w:szCs w:val="24"/>
        </w:rPr>
        <w:t>movement</w:t>
      </w:r>
      <w:proofErr w:type="gramEnd"/>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reflects</w:t>
      </w:r>
      <w:proofErr w:type="gramEnd"/>
      <w:r>
        <w:rPr>
          <w:rFonts w:ascii="Times New Roman" w:eastAsia="Times New Roman" w:hAnsi="Times New Roman" w:cs="Times New Roman"/>
          <w:sz w:val="24"/>
          <w:szCs w:val="24"/>
        </w:rPr>
        <w:t xml:space="preserve"> a variety of positional levels, weighted movements, and space.</w:t>
      </w:r>
    </w:p>
    <w:p w14:paraId="79BB8879" w14:textId="77777777" w:rsidR="00F735EF" w:rsidRDefault="00F735EF" w:rsidP="00F735EF">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respond to the formal structure of a folk dance through choreographed and improvised movement. </w:t>
      </w:r>
    </w:p>
    <w:p w14:paraId="2A6F9507" w14:textId="77777777" w:rsidR="00F735EF" w:rsidRDefault="00F735EF" w:rsidP="00F735EF">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improvise in question/answer form.</w:t>
      </w:r>
    </w:p>
    <w:p w14:paraId="15B4E5D1" w14:textId="77777777" w:rsidR="00F735EF" w:rsidRDefault="00F735EF" w:rsidP="00F735EF">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create movements that reflect the formal structure of a binary piece of music.</w:t>
      </w:r>
    </w:p>
    <w:p w14:paraId="57E14636" w14:textId="77777777" w:rsidR="00F735EF" w:rsidRDefault="00F735EF" w:rsidP="00F735EF">
      <w:pPr>
        <w:spacing w:line="240" w:lineRule="auto"/>
        <w:rPr>
          <w:rFonts w:ascii="Times New Roman" w:eastAsia="Times New Roman" w:hAnsi="Times New Roman" w:cs="Times New Roman"/>
          <w:sz w:val="24"/>
          <w:szCs w:val="24"/>
        </w:rPr>
      </w:pPr>
    </w:p>
    <w:p w14:paraId="784F63CD" w14:textId="77777777" w:rsidR="00F735EF" w:rsidRDefault="00F735EF" w:rsidP="00F735EF">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735EF" w14:paraId="62DEDE65" w14:textId="77777777" w:rsidTr="00515503">
        <w:tc>
          <w:tcPr>
            <w:tcW w:w="9576" w:type="dxa"/>
            <w:shd w:val="clear" w:color="auto" w:fill="D9D9D9"/>
          </w:tcPr>
          <w:p w14:paraId="18B495AD" w14:textId="77777777" w:rsidR="00F735EF" w:rsidRDefault="00F735EF"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F735EF" w14:paraId="06A268E6" w14:textId="77777777" w:rsidTr="00515503">
        <w:tc>
          <w:tcPr>
            <w:tcW w:w="9576" w:type="dxa"/>
          </w:tcPr>
          <w:p w14:paraId="1B06ACA6" w14:textId="77777777" w:rsidR="00F735EF" w:rsidRDefault="00F735EF"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Hand Drum (for teacher use)</w:t>
            </w:r>
          </w:p>
          <w:p w14:paraId="6A1A1B9E" w14:textId="77777777" w:rsidR="00F735EF" w:rsidRDefault="00F735EF"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Orff instruments/non-pitched instruments as available</w:t>
            </w:r>
          </w:p>
        </w:tc>
      </w:tr>
    </w:tbl>
    <w:p w14:paraId="1F9EF3A2" w14:textId="77777777" w:rsidR="00F735EF" w:rsidRDefault="00F735EF" w:rsidP="00F735EF">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735EF" w14:paraId="70399547" w14:textId="77777777" w:rsidTr="00515503">
        <w:tc>
          <w:tcPr>
            <w:tcW w:w="9576" w:type="dxa"/>
            <w:shd w:val="clear" w:color="auto" w:fill="D9D9D9"/>
          </w:tcPr>
          <w:p w14:paraId="2FF54A8B" w14:textId="77777777" w:rsidR="00F735EF" w:rsidRDefault="00F735EF"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F735EF" w14:paraId="3EE7AB2E" w14:textId="77777777" w:rsidTr="00515503">
        <w:tc>
          <w:tcPr>
            <w:tcW w:w="9576" w:type="dxa"/>
          </w:tcPr>
          <w:p w14:paraId="6C20BC60" w14:textId="77777777" w:rsidR="00F735EF" w:rsidRDefault="00F735EF" w:rsidP="00515503">
            <w:pPr>
              <w:numPr>
                <w:ilvl w:val="0"/>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Down the River </w:t>
            </w:r>
            <w:r>
              <w:rPr>
                <w:rFonts w:ascii="Times New Roman" w:eastAsia="Times New Roman" w:hAnsi="Times New Roman" w:cs="Times New Roman"/>
                <w:sz w:val="24"/>
                <w:szCs w:val="24"/>
              </w:rPr>
              <w:t>(available in a variety of songbooks/resources; folk dance may vary)</w:t>
            </w:r>
          </w:p>
        </w:tc>
      </w:tr>
    </w:tbl>
    <w:p w14:paraId="589EEABC" w14:textId="77777777" w:rsidR="00F735EF" w:rsidRDefault="00F735EF" w:rsidP="00F735EF">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735EF" w14:paraId="11BD6657" w14:textId="77777777" w:rsidTr="00515503">
        <w:tc>
          <w:tcPr>
            <w:tcW w:w="9576" w:type="dxa"/>
            <w:shd w:val="clear" w:color="auto" w:fill="D9D9D9"/>
          </w:tcPr>
          <w:p w14:paraId="63A02522" w14:textId="77777777" w:rsidR="00F735EF" w:rsidRDefault="00F735EF"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Procedure</w:t>
            </w:r>
          </w:p>
        </w:tc>
      </w:tr>
      <w:tr w:rsidR="00F735EF" w14:paraId="230449A9" w14:textId="77777777" w:rsidTr="00515503">
        <w:tc>
          <w:tcPr>
            <w:tcW w:w="9576" w:type="dxa"/>
          </w:tcPr>
          <w:p w14:paraId="2A0BDB0B" w14:textId="77777777" w:rsidR="00F735EF" w:rsidRDefault="00F735EF" w:rsidP="00515503">
            <w:pPr>
              <w:rPr>
                <w:rFonts w:ascii="Times New Roman" w:eastAsia="Times New Roman" w:hAnsi="Times New Roman" w:cs="Times New Roman"/>
                <w:color w:val="0E101A"/>
                <w:sz w:val="24"/>
                <w:szCs w:val="24"/>
              </w:rPr>
            </w:pPr>
            <w:r>
              <w:rPr>
                <w:rFonts w:ascii="Times New Roman" w:eastAsia="Times New Roman" w:hAnsi="Times New Roman" w:cs="Times New Roman"/>
                <w:b/>
                <w:sz w:val="24"/>
                <w:szCs w:val="24"/>
              </w:rPr>
              <w:t>Take a Walk</w:t>
            </w:r>
          </w:p>
          <w:p w14:paraId="23DEFAC2" w14:textId="77777777" w:rsidR="00F735EF" w:rsidRDefault="00F735EF" w:rsidP="00515503">
            <w:pPr>
              <w:numPr>
                <w:ilvl w:val="0"/>
                <w:numId w:val="3"/>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Teacher (T) plays steady beat on hand drum; students respond by walking</w:t>
            </w:r>
          </w:p>
          <w:p w14:paraId="3C469C13" w14:textId="77777777" w:rsidR="00F735EF" w:rsidRDefault="00F735EF" w:rsidP="00515503">
            <w:pPr>
              <w:numPr>
                <w:ilvl w:val="0"/>
                <w:numId w:val="3"/>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 instructs students to try a different movement with the steady beat, giving directions for them to try:</w:t>
            </w:r>
          </w:p>
          <w:p w14:paraId="7BDE5632" w14:textId="77777777" w:rsidR="00F735EF" w:rsidRDefault="00F735EF" w:rsidP="00515503">
            <w:pPr>
              <w:numPr>
                <w:ilvl w:val="1"/>
                <w:numId w:val="3"/>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Low/high/medium levels of movement</w:t>
            </w:r>
          </w:p>
          <w:p w14:paraId="1B9DBF71" w14:textId="77777777" w:rsidR="00F735EF" w:rsidRDefault="00F735EF" w:rsidP="00515503">
            <w:pPr>
              <w:numPr>
                <w:ilvl w:val="1"/>
                <w:numId w:val="3"/>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“Big” and “little” movements</w:t>
            </w:r>
          </w:p>
          <w:p w14:paraId="0DC60E85" w14:textId="77777777" w:rsidR="00F735EF" w:rsidRDefault="00F735EF" w:rsidP="00515503">
            <w:pPr>
              <w:numPr>
                <w:ilvl w:val="1"/>
                <w:numId w:val="3"/>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Different weights of movement: heavy, light, etc.</w:t>
            </w:r>
          </w:p>
          <w:p w14:paraId="0227CE33" w14:textId="77777777" w:rsidR="00F735EF" w:rsidRDefault="00F735EF" w:rsidP="00515503">
            <w:pPr>
              <w:numPr>
                <w:ilvl w:val="0"/>
                <w:numId w:val="3"/>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T plays ta-</w:t>
            </w:r>
            <w:proofErr w:type="spellStart"/>
            <w:r>
              <w:rPr>
                <w:rFonts w:ascii="Times New Roman" w:eastAsia="Times New Roman" w:hAnsi="Times New Roman" w:cs="Times New Roman"/>
                <w:color w:val="0E101A"/>
                <w:sz w:val="24"/>
                <w:szCs w:val="24"/>
              </w:rPr>
              <w:t>ti</w:t>
            </w:r>
            <w:proofErr w:type="spellEnd"/>
            <w:r>
              <w:rPr>
                <w:rFonts w:ascii="Times New Roman" w:eastAsia="Times New Roman" w:hAnsi="Times New Roman" w:cs="Times New Roman"/>
                <w:color w:val="0E101A"/>
                <w:sz w:val="24"/>
                <w:szCs w:val="24"/>
              </w:rPr>
              <w:t xml:space="preserve"> pattern that reflects 6|8 meter; students respond with a self-chosen change of movement (gallop, slide, skip, etc.).</w:t>
            </w:r>
          </w:p>
          <w:p w14:paraId="4C1E31C0" w14:textId="77777777" w:rsidR="00F735EF" w:rsidRDefault="00F735EF" w:rsidP="00515503">
            <w:pPr>
              <w:numPr>
                <w:ilvl w:val="0"/>
                <w:numId w:val="3"/>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 acknowledges students’ responses; one is chosen.</w:t>
            </w:r>
          </w:p>
          <w:p w14:paraId="3D676792" w14:textId="77777777" w:rsidR="00F735EF" w:rsidRDefault="00F735EF" w:rsidP="00515503">
            <w:pPr>
              <w:numPr>
                <w:ilvl w:val="0"/>
                <w:numId w:val="3"/>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 alternates between the two patterns; students respond.</w:t>
            </w:r>
          </w:p>
          <w:p w14:paraId="42FD2E32" w14:textId="77777777" w:rsidR="00F735EF" w:rsidRDefault="00F735EF" w:rsidP="00515503">
            <w:pPr>
              <w:rPr>
                <w:rFonts w:ascii="Times New Roman" w:eastAsia="Times New Roman" w:hAnsi="Times New Roman" w:cs="Times New Roman"/>
                <w:b/>
                <w:i/>
                <w:color w:val="0E101A"/>
                <w:sz w:val="24"/>
                <w:szCs w:val="24"/>
              </w:rPr>
            </w:pPr>
            <w:r>
              <w:rPr>
                <w:rFonts w:ascii="Times New Roman" w:eastAsia="Times New Roman" w:hAnsi="Times New Roman" w:cs="Times New Roman"/>
                <w:b/>
                <w:i/>
                <w:color w:val="0E101A"/>
                <w:sz w:val="24"/>
                <w:szCs w:val="24"/>
              </w:rPr>
              <w:t>Down the River</w:t>
            </w:r>
          </w:p>
          <w:p w14:paraId="05E20C0F"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 teaches “Down the River” by rote; students aurally identify A and B sections.</w:t>
            </w:r>
          </w:p>
          <w:p w14:paraId="4BF55166"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choose a partner; stand shoulder to shoulder in a long line facing the same direction.</w:t>
            </w:r>
          </w:p>
          <w:p w14:paraId="1D408781"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One partner </w:t>
            </w:r>
            <w:proofErr w:type="gramStart"/>
            <w:r>
              <w:rPr>
                <w:rFonts w:ascii="Times New Roman" w:eastAsia="Times New Roman" w:hAnsi="Times New Roman" w:cs="Times New Roman"/>
                <w:color w:val="0E101A"/>
                <w:sz w:val="24"/>
                <w:szCs w:val="24"/>
              </w:rPr>
              <w:t>steps</w:t>
            </w:r>
            <w:proofErr w:type="gramEnd"/>
            <w:r>
              <w:rPr>
                <w:rFonts w:ascii="Times New Roman" w:eastAsia="Times New Roman" w:hAnsi="Times New Roman" w:cs="Times New Roman"/>
                <w:color w:val="0E101A"/>
                <w:sz w:val="24"/>
                <w:szCs w:val="24"/>
              </w:rPr>
              <w:t xml:space="preserve"> out and faces their partner, creating a longways set.</w:t>
            </w:r>
          </w:p>
          <w:p w14:paraId="4F9B2459"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proofErr w:type="gramStart"/>
            <w:r>
              <w:rPr>
                <w:rFonts w:ascii="Times New Roman" w:eastAsia="Times New Roman" w:hAnsi="Times New Roman" w:cs="Times New Roman"/>
                <w:color w:val="0E101A"/>
                <w:sz w:val="24"/>
                <w:szCs w:val="24"/>
              </w:rPr>
              <w:t>Head</w:t>
            </w:r>
            <w:proofErr w:type="gramEnd"/>
            <w:r>
              <w:rPr>
                <w:rFonts w:ascii="Times New Roman" w:eastAsia="Times New Roman" w:hAnsi="Times New Roman" w:cs="Times New Roman"/>
                <w:color w:val="0E101A"/>
                <w:sz w:val="24"/>
                <w:szCs w:val="24"/>
              </w:rPr>
              <w:t xml:space="preserve"> couple is identified.</w:t>
            </w:r>
          </w:p>
          <w:p w14:paraId="0DCE44EC"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 section (Verse): 4 steps forward, clap both partner’s hands on beat 4; 4 steps back, clap own hands.</w:t>
            </w:r>
          </w:p>
          <w:p w14:paraId="3D36DC5D" w14:textId="77777777" w:rsidR="00F735EF" w:rsidRDefault="00F735EF" w:rsidP="00515503">
            <w:pPr>
              <w:numPr>
                <w:ilvl w:val="0"/>
                <w:numId w:val="1"/>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 section: Head couple chooses a movement and sashays down the line for 8 beats, with the next couple following behind doing the same movement.</w:t>
            </w:r>
          </w:p>
          <w:p w14:paraId="7CB0B253" w14:textId="77777777" w:rsidR="00F735EF" w:rsidRDefault="00F735EF" w:rsidP="005155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a binary piece</w:t>
            </w:r>
          </w:p>
          <w:p w14:paraId="21B6127D" w14:textId="77777777" w:rsidR="00F735EF" w:rsidRDefault="00F735EF" w:rsidP="005155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if no instruments are available, body percussion or found sounds can be used.</w:t>
            </w:r>
          </w:p>
          <w:p w14:paraId="60F01475" w14:textId="77777777" w:rsidR="00F735EF" w:rsidRDefault="00F735EF" w:rsidP="00515503">
            <w:pPr>
              <w:numPr>
                <w:ilvl w:val="0"/>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Teacher leads a musical Question/Answer using quarter/paired eighth rhythm patterns - first 4 beats, then 8 beats. Teacher gives the first </w:t>
            </w:r>
            <w:proofErr w:type="gramStart"/>
            <w:r>
              <w:rPr>
                <w:rFonts w:ascii="Times New Roman" w:eastAsia="Times New Roman" w:hAnsi="Times New Roman" w:cs="Times New Roman"/>
                <w:color w:val="0E101A"/>
                <w:sz w:val="24"/>
                <w:szCs w:val="24"/>
              </w:rPr>
              <w:t>pattern,</w:t>
            </w:r>
            <w:proofErr w:type="gramEnd"/>
            <w:r>
              <w:rPr>
                <w:rFonts w:ascii="Times New Roman" w:eastAsia="Times New Roman" w:hAnsi="Times New Roman" w:cs="Times New Roman"/>
                <w:color w:val="0E101A"/>
                <w:sz w:val="24"/>
                <w:szCs w:val="24"/>
              </w:rPr>
              <w:t xml:space="preserve"> students respond with an improvised pattern based on the first. </w:t>
            </w:r>
          </w:p>
          <w:p w14:paraId="754DBE8B" w14:textId="77777777" w:rsidR="00F735EF" w:rsidRDefault="00F735EF" w:rsidP="00515503">
            <w:pPr>
              <w:ind w:left="1080"/>
              <w:rPr>
                <w:rFonts w:ascii="Times New Roman" w:eastAsia="Times New Roman" w:hAnsi="Times New Roman" w:cs="Times New Roman"/>
                <w:color w:val="0E101A"/>
                <w:sz w:val="24"/>
                <w:szCs w:val="24"/>
              </w:rPr>
            </w:pPr>
          </w:p>
          <w:p w14:paraId="4293C5DE" w14:textId="77777777" w:rsidR="00F735EF" w:rsidRDefault="00F735EF" w:rsidP="00515503">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Examples:</w:t>
            </w:r>
          </w:p>
          <w:p w14:paraId="3A1ABABA" w14:textId="77777777" w:rsidR="00F735EF" w:rsidRDefault="00F735EF" w:rsidP="00515503">
            <w:pPr>
              <w:rPr>
                <w:rFonts w:ascii="Times New Roman" w:eastAsia="Times New Roman" w:hAnsi="Times New Roman" w:cs="Times New Roman"/>
                <w:color w:val="0E101A"/>
                <w:sz w:val="24"/>
                <w:szCs w:val="24"/>
              </w:rPr>
            </w:pPr>
          </w:p>
          <w:p w14:paraId="2E7A4CAF" w14:textId="77777777" w:rsidR="00F735EF" w:rsidRDefault="00F735EF" w:rsidP="00515503">
            <w:pPr>
              <w:rPr>
                <w:rFonts w:ascii="Times New Roman" w:eastAsia="Times New Roman" w:hAnsi="Times New Roman" w:cs="Times New Roman"/>
                <w:color w:val="0E101A"/>
                <w:sz w:val="24"/>
                <w:szCs w:val="24"/>
              </w:rPr>
            </w:pPr>
            <w:r>
              <w:rPr>
                <w:rFonts w:ascii="Times New Roman" w:eastAsia="Times New Roman" w:hAnsi="Times New Roman" w:cs="Times New Roman"/>
                <w:noProof/>
                <w:color w:val="0E101A"/>
                <w:sz w:val="24"/>
                <w:szCs w:val="24"/>
              </w:rPr>
              <w:drawing>
                <wp:inline distT="114300" distB="114300" distL="114300" distR="114300" wp14:anchorId="5810F8BF" wp14:editId="0173C2CF">
                  <wp:extent cx="5943600" cy="825500"/>
                  <wp:effectExtent l="0" t="0" r="0" b="0"/>
                  <wp:docPr id="22" name="image9.png" descr="A group of musical notes&#10;&#10;AI-generated content may be incorrect."/>
                  <wp:cNvGraphicFramePr/>
                  <a:graphic xmlns:a="http://schemas.openxmlformats.org/drawingml/2006/main">
                    <a:graphicData uri="http://schemas.openxmlformats.org/drawingml/2006/picture">
                      <pic:pic xmlns:pic="http://schemas.openxmlformats.org/drawingml/2006/picture">
                        <pic:nvPicPr>
                          <pic:cNvPr id="22" name="image9.png" descr="A group of musical notes&#10;&#10;AI-generated content may be incorrect."/>
                          <pic:cNvPicPr preferRelativeResize="0"/>
                        </pic:nvPicPr>
                        <pic:blipFill>
                          <a:blip r:embed="rId8"/>
                          <a:srcRect/>
                          <a:stretch>
                            <a:fillRect/>
                          </a:stretch>
                        </pic:blipFill>
                        <pic:spPr>
                          <a:xfrm>
                            <a:off x="0" y="0"/>
                            <a:ext cx="5943600" cy="825500"/>
                          </a:xfrm>
                          <a:prstGeom prst="rect">
                            <a:avLst/>
                          </a:prstGeom>
                          <a:ln/>
                        </pic:spPr>
                      </pic:pic>
                    </a:graphicData>
                  </a:graphic>
                </wp:inline>
              </w:drawing>
            </w:r>
          </w:p>
          <w:p w14:paraId="24DCAA9F" w14:textId="77777777" w:rsidR="00F735EF" w:rsidRDefault="00F735EF" w:rsidP="00515503">
            <w:pPr>
              <w:rPr>
                <w:rFonts w:ascii="Times New Roman" w:eastAsia="Times New Roman" w:hAnsi="Times New Roman" w:cs="Times New Roman"/>
                <w:color w:val="0E101A"/>
                <w:sz w:val="24"/>
                <w:szCs w:val="24"/>
              </w:rPr>
            </w:pPr>
            <w:r>
              <w:rPr>
                <w:rFonts w:ascii="Times New Roman" w:eastAsia="Times New Roman" w:hAnsi="Times New Roman" w:cs="Times New Roman"/>
                <w:noProof/>
                <w:color w:val="0E101A"/>
                <w:sz w:val="24"/>
                <w:szCs w:val="24"/>
              </w:rPr>
              <w:drawing>
                <wp:inline distT="114300" distB="114300" distL="114300" distR="114300" wp14:anchorId="57673A25" wp14:editId="510542C9">
                  <wp:extent cx="5943600" cy="800100"/>
                  <wp:effectExtent l="0" t="0" r="0" b="0"/>
                  <wp:docPr id="26" name="image10.png" descr="A group of black music notes&#10;&#10;AI-generated content may be incorrect."/>
                  <wp:cNvGraphicFramePr/>
                  <a:graphic xmlns:a="http://schemas.openxmlformats.org/drawingml/2006/main">
                    <a:graphicData uri="http://schemas.openxmlformats.org/drawingml/2006/picture">
                      <pic:pic xmlns:pic="http://schemas.openxmlformats.org/drawingml/2006/picture">
                        <pic:nvPicPr>
                          <pic:cNvPr id="26" name="image10.png" descr="A group of black music notes&#10;&#10;AI-generated content may be incorrect."/>
                          <pic:cNvPicPr preferRelativeResize="0"/>
                        </pic:nvPicPr>
                        <pic:blipFill>
                          <a:blip r:embed="rId9"/>
                          <a:srcRect/>
                          <a:stretch>
                            <a:fillRect/>
                          </a:stretch>
                        </pic:blipFill>
                        <pic:spPr>
                          <a:xfrm>
                            <a:off x="0" y="0"/>
                            <a:ext cx="5943600" cy="800100"/>
                          </a:xfrm>
                          <a:prstGeom prst="rect">
                            <a:avLst/>
                          </a:prstGeom>
                          <a:ln/>
                        </pic:spPr>
                      </pic:pic>
                    </a:graphicData>
                  </a:graphic>
                </wp:inline>
              </w:drawing>
            </w:r>
          </w:p>
          <w:p w14:paraId="408A4F75" w14:textId="77777777" w:rsidR="00F735EF" w:rsidRDefault="00F735EF" w:rsidP="00515503">
            <w:pPr>
              <w:numPr>
                <w:ilvl w:val="0"/>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Each </w:t>
            </w:r>
            <w:proofErr w:type="gramStart"/>
            <w:r>
              <w:rPr>
                <w:rFonts w:ascii="Times New Roman" w:eastAsia="Times New Roman" w:hAnsi="Times New Roman" w:cs="Times New Roman"/>
                <w:color w:val="0E101A"/>
                <w:sz w:val="24"/>
                <w:szCs w:val="24"/>
              </w:rPr>
              <w:t>half</w:t>
            </w:r>
            <w:proofErr w:type="gramEnd"/>
            <w:r>
              <w:rPr>
                <w:rFonts w:ascii="Times New Roman" w:eastAsia="Times New Roman" w:hAnsi="Times New Roman" w:cs="Times New Roman"/>
                <w:color w:val="0E101A"/>
                <w:sz w:val="24"/>
                <w:szCs w:val="24"/>
              </w:rPr>
              <w:t xml:space="preserve"> the class is given same or similar instruments (pitched or non-pitched, as available)</w:t>
            </w:r>
          </w:p>
          <w:p w14:paraId="1517101A" w14:textId="77777777" w:rsidR="00F735EF" w:rsidRDefault="00F735EF" w:rsidP="00515503">
            <w:pPr>
              <w:numPr>
                <w:ilvl w:val="0"/>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If using Orff instruments (suggested: C pentatonic): </w:t>
            </w:r>
          </w:p>
          <w:p w14:paraId="30D16BB2" w14:textId="77777777" w:rsidR="00F735EF" w:rsidRDefault="00F735EF" w:rsidP="00515503">
            <w:pPr>
              <w:numPr>
                <w:ilvl w:val="1"/>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Bass instruments play </w:t>
            </w:r>
            <w:proofErr w:type="spellStart"/>
            <w:r>
              <w:rPr>
                <w:rFonts w:ascii="Times New Roman" w:eastAsia="Times New Roman" w:hAnsi="Times New Roman" w:cs="Times New Roman"/>
                <w:color w:val="0E101A"/>
                <w:sz w:val="24"/>
                <w:szCs w:val="24"/>
              </w:rPr>
              <w:t>macrobeat</w:t>
            </w:r>
            <w:proofErr w:type="spellEnd"/>
            <w:r>
              <w:rPr>
                <w:rFonts w:ascii="Times New Roman" w:eastAsia="Times New Roman" w:hAnsi="Times New Roman" w:cs="Times New Roman"/>
                <w:color w:val="0E101A"/>
                <w:sz w:val="24"/>
                <w:szCs w:val="24"/>
              </w:rPr>
              <w:t xml:space="preserve"> bordun</w:t>
            </w:r>
          </w:p>
          <w:p w14:paraId="6D1D529E" w14:textId="77777777" w:rsidR="00F735EF" w:rsidRDefault="00F735EF" w:rsidP="00515503">
            <w:pPr>
              <w:numPr>
                <w:ilvl w:val="1"/>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Metallophones play a given rhythm pattern - last note should be /so/</w:t>
            </w:r>
          </w:p>
          <w:p w14:paraId="18F77821" w14:textId="77777777" w:rsidR="00F735EF" w:rsidRDefault="00F735EF" w:rsidP="00515503">
            <w:pPr>
              <w:numPr>
                <w:ilvl w:val="1"/>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Xylophones respond with an improvised response - last note should be /do/ </w:t>
            </w:r>
          </w:p>
          <w:p w14:paraId="68C83FDC" w14:textId="77777777" w:rsidR="00F735EF" w:rsidRDefault="00F735EF" w:rsidP="00515503">
            <w:pPr>
              <w:numPr>
                <w:ilvl w:val="0"/>
                <w:numId w:val="4"/>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Pull out 2 groups for movement. Each group decides on movement to reflect one of the sections of music. A section: Locomotor; B section: </w:t>
            </w:r>
            <w:proofErr w:type="spellStart"/>
            <w:r>
              <w:rPr>
                <w:rFonts w:ascii="Times New Roman" w:eastAsia="Times New Roman" w:hAnsi="Times New Roman" w:cs="Times New Roman"/>
                <w:color w:val="0E101A"/>
                <w:sz w:val="24"/>
                <w:szCs w:val="24"/>
              </w:rPr>
              <w:t>Nonlocomotor</w:t>
            </w:r>
            <w:proofErr w:type="spellEnd"/>
            <w:r>
              <w:rPr>
                <w:rFonts w:ascii="Times New Roman" w:eastAsia="Times New Roman" w:hAnsi="Times New Roman" w:cs="Times New Roman"/>
                <w:color w:val="0E101A"/>
                <w:sz w:val="24"/>
                <w:szCs w:val="24"/>
              </w:rPr>
              <w:t xml:space="preserve">. </w:t>
            </w:r>
          </w:p>
          <w:p w14:paraId="4831BB85" w14:textId="77777777" w:rsidR="00BA70F7" w:rsidRDefault="00BA70F7" w:rsidP="00515503">
            <w:pPr>
              <w:rPr>
                <w:rFonts w:ascii="Times New Roman" w:eastAsia="Times New Roman" w:hAnsi="Times New Roman" w:cs="Times New Roman"/>
                <w:b/>
                <w:color w:val="0E101A"/>
                <w:sz w:val="24"/>
                <w:szCs w:val="24"/>
              </w:rPr>
            </w:pPr>
          </w:p>
          <w:p w14:paraId="3FF13DC1" w14:textId="77777777" w:rsidR="00BA70F7" w:rsidRDefault="00BA70F7" w:rsidP="00515503">
            <w:pPr>
              <w:rPr>
                <w:rFonts w:ascii="Times New Roman" w:eastAsia="Times New Roman" w:hAnsi="Times New Roman" w:cs="Times New Roman"/>
                <w:b/>
                <w:color w:val="0E101A"/>
                <w:sz w:val="24"/>
                <w:szCs w:val="24"/>
              </w:rPr>
            </w:pPr>
          </w:p>
          <w:p w14:paraId="6546CBC3" w14:textId="36F3BEF3" w:rsidR="00F735EF" w:rsidRDefault="00F735EF" w:rsidP="00515503">
            <w:pP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lastRenderedPageBreak/>
              <w:t xml:space="preserve">Alternatively: </w:t>
            </w:r>
          </w:p>
          <w:p w14:paraId="6803E6CE" w14:textId="77777777" w:rsidR="00F735EF" w:rsidRDefault="00F735EF" w:rsidP="00515503">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Q &amp; A could serve as an interlude between the 2 verses of “Down the River” (G pentatonic suggested)</w:t>
            </w:r>
          </w:p>
          <w:p w14:paraId="78BA6D69" w14:textId="77777777" w:rsidR="00F735EF" w:rsidRDefault="00F735EF" w:rsidP="00515503">
            <w:pPr>
              <w:ind w:left="1440"/>
              <w:rPr>
                <w:rFonts w:ascii="Times New Roman" w:eastAsia="Times New Roman" w:hAnsi="Times New Roman" w:cs="Times New Roman"/>
                <w:sz w:val="24"/>
                <w:szCs w:val="24"/>
              </w:rPr>
            </w:pPr>
          </w:p>
        </w:tc>
      </w:tr>
    </w:tbl>
    <w:p w14:paraId="768A9D40" w14:textId="77777777" w:rsidR="00F735EF" w:rsidRDefault="00F735EF" w:rsidP="00F735EF">
      <w:pPr>
        <w:spacing w:line="240" w:lineRule="auto"/>
        <w:rPr>
          <w:rFonts w:ascii="Times New Roman" w:eastAsia="Times New Roman" w:hAnsi="Times New Roman" w:cs="Times New Roman"/>
          <w:sz w:val="24"/>
          <w:szCs w:val="24"/>
        </w:rPr>
      </w:pPr>
    </w:p>
    <w:p w14:paraId="3EBF9DAE" w14:textId="77777777" w:rsidR="00F735EF" w:rsidRDefault="00F735EF" w:rsidP="00F735EF">
      <w:pPr>
        <w:spacing w:line="240" w:lineRule="auto"/>
        <w:rPr>
          <w:rFonts w:ascii="Times New Roman" w:eastAsia="Times New Roman" w:hAnsi="Times New Roman" w:cs="Times New Roman"/>
          <w:sz w:val="24"/>
          <w:szCs w:val="24"/>
        </w:rPr>
      </w:pPr>
    </w:p>
    <w:p w14:paraId="5FEC9788" w14:textId="77777777" w:rsidR="00F735EF" w:rsidRDefault="00F735EF"/>
    <w:sectPr w:rsidR="00F735E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9D65" w14:textId="77777777" w:rsidR="00A5185E" w:rsidRDefault="00A5185E" w:rsidP="00A5185E">
      <w:pPr>
        <w:spacing w:line="240" w:lineRule="auto"/>
      </w:pPr>
      <w:r>
        <w:separator/>
      </w:r>
    </w:p>
  </w:endnote>
  <w:endnote w:type="continuationSeparator" w:id="0">
    <w:p w14:paraId="33596E3A" w14:textId="77777777" w:rsidR="00A5185E" w:rsidRDefault="00A5185E" w:rsidP="00A51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4F3E" w14:textId="0921B927" w:rsidR="00A5185E" w:rsidRDefault="00BA70F7" w:rsidP="00BA70F7">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Fourth Grade</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1B1F" w14:textId="77777777" w:rsidR="00A5185E" w:rsidRDefault="00A5185E" w:rsidP="00A5185E">
      <w:pPr>
        <w:spacing w:line="240" w:lineRule="auto"/>
      </w:pPr>
      <w:r>
        <w:separator/>
      </w:r>
    </w:p>
  </w:footnote>
  <w:footnote w:type="continuationSeparator" w:id="0">
    <w:p w14:paraId="29E7CEF5" w14:textId="77777777" w:rsidR="00A5185E" w:rsidRDefault="00A5185E" w:rsidP="00A51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8C22" w14:textId="73B92DB8" w:rsidR="00A5185E" w:rsidRDefault="00AF3227" w:rsidP="00AF3227">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59B8FEFE" w14:textId="77777777" w:rsidR="00A5185E" w:rsidRDefault="00A51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31224"/>
    <w:multiLevelType w:val="multilevel"/>
    <w:tmpl w:val="4D5080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46E2C9D"/>
    <w:multiLevelType w:val="multilevel"/>
    <w:tmpl w:val="94E002AE"/>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597640CE"/>
    <w:multiLevelType w:val="multilevel"/>
    <w:tmpl w:val="CF3E33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007643"/>
    <w:multiLevelType w:val="multilevel"/>
    <w:tmpl w:val="85940F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92F5A10"/>
    <w:multiLevelType w:val="multilevel"/>
    <w:tmpl w:val="BFD019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302346618">
    <w:abstractNumId w:val="3"/>
  </w:num>
  <w:num w:numId="2" w16cid:durableId="1362247118">
    <w:abstractNumId w:val="4"/>
  </w:num>
  <w:num w:numId="3" w16cid:durableId="654337604">
    <w:abstractNumId w:val="0"/>
  </w:num>
  <w:num w:numId="4" w16cid:durableId="1782143730">
    <w:abstractNumId w:val="1"/>
  </w:num>
  <w:num w:numId="5" w16cid:durableId="160592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EF"/>
    <w:rsid w:val="00A5185E"/>
    <w:rsid w:val="00AF3227"/>
    <w:rsid w:val="00BA70F7"/>
    <w:rsid w:val="00DC5234"/>
    <w:rsid w:val="00F7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8424"/>
  <w15:chartTrackingRefBased/>
  <w15:docId w15:val="{4F436837-F81C-4248-9442-5E35FEA5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EF"/>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73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5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5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5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5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5EF"/>
    <w:rPr>
      <w:rFonts w:eastAsiaTheme="majorEastAsia" w:cstheme="majorBidi"/>
      <w:color w:val="272727" w:themeColor="text1" w:themeTint="D8"/>
    </w:rPr>
  </w:style>
  <w:style w:type="paragraph" w:styleId="Title">
    <w:name w:val="Title"/>
    <w:basedOn w:val="Normal"/>
    <w:next w:val="Normal"/>
    <w:link w:val="TitleChar"/>
    <w:uiPriority w:val="10"/>
    <w:qFormat/>
    <w:rsid w:val="00F73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5EF"/>
    <w:pPr>
      <w:spacing w:before="160"/>
      <w:jc w:val="center"/>
    </w:pPr>
    <w:rPr>
      <w:i/>
      <w:iCs/>
      <w:color w:val="404040" w:themeColor="text1" w:themeTint="BF"/>
    </w:rPr>
  </w:style>
  <w:style w:type="character" w:customStyle="1" w:styleId="QuoteChar">
    <w:name w:val="Quote Char"/>
    <w:basedOn w:val="DefaultParagraphFont"/>
    <w:link w:val="Quote"/>
    <w:uiPriority w:val="29"/>
    <w:rsid w:val="00F735EF"/>
    <w:rPr>
      <w:i/>
      <w:iCs/>
      <w:color w:val="404040" w:themeColor="text1" w:themeTint="BF"/>
    </w:rPr>
  </w:style>
  <w:style w:type="paragraph" w:styleId="ListParagraph">
    <w:name w:val="List Paragraph"/>
    <w:basedOn w:val="Normal"/>
    <w:uiPriority w:val="34"/>
    <w:qFormat/>
    <w:rsid w:val="00F735EF"/>
    <w:pPr>
      <w:ind w:left="720"/>
      <w:contextualSpacing/>
    </w:pPr>
  </w:style>
  <w:style w:type="character" w:styleId="IntenseEmphasis">
    <w:name w:val="Intense Emphasis"/>
    <w:basedOn w:val="DefaultParagraphFont"/>
    <w:uiPriority w:val="21"/>
    <w:qFormat/>
    <w:rsid w:val="00F735EF"/>
    <w:rPr>
      <w:i/>
      <w:iCs/>
      <w:color w:val="0F4761" w:themeColor="accent1" w:themeShade="BF"/>
    </w:rPr>
  </w:style>
  <w:style w:type="paragraph" w:styleId="IntenseQuote">
    <w:name w:val="Intense Quote"/>
    <w:basedOn w:val="Normal"/>
    <w:next w:val="Normal"/>
    <w:link w:val="IntenseQuoteChar"/>
    <w:uiPriority w:val="30"/>
    <w:qFormat/>
    <w:rsid w:val="00F73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5EF"/>
    <w:rPr>
      <w:i/>
      <w:iCs/>
      <w:color w:val="0F4761" w:themeColor="accent1" w:themeShade="BF"/>
    </w:rPr>
  </w:style>
  <w:style w:type="character" w:styleId="IntenseReference">
    <w:name w:val="Intense Reference"/>
    <w:basedOn w:val="DefaultParagraphFont"/>
    <w:uiPriority w:val="32"/>
    <w:qFormat/>
    <w:rsid w:val="00F735EF"/>
    <w:rPr>
      <w:b/>
      <w:bCs/>
      <w:smallCaps/>
      <w:color w:val="0F4761" w:themeColor="accent1" w:themeShade="BF"/>
      <w:spacing w:val="5"/>
    </w:rPr>
  </w:style>
  <w:style w:type="paragraph" w:styleId="Header">
    <w:name w:val="header"/>
    <w:basedOn w:val="Normal"/>
    <w:link w:val="HeaderChar"/>
    <w:uiPriority w:val="99"/>
    <w:unhideWhenUsed/>
    <w:rsid w:val="00A5185E"/>
    <w:pPr>
      <w:tabs>
        <w:tab w:val="center" w:pos="4680"/>
        <w:tab w:val="right" w:pos="9360"/>
      </w:tabs>
      <w:spacing w:line="240" w:lineRule="auto"/>
    </w:pPr>
  </w:style>
  <w:style w:type="character" w:customStyle="1" w:styleId="HeaderChar">
    <w:name w:val="Header Char"/>
    <w:basedOn w:val="DefaultParagraphFont"/>
    <w:link w:val="Header"/>
    <w:uiPriority w:val="99"/>
    <w:rsid w:val="00A5185E"/>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5185E"/>
    <w:pPr>
      <w:tabs>
        <w:tab w:val="center" w:pos="4680"/>
        <w:tab w:val="right" w:pos="9360"/>
      </w:tabs>
      <w:spacing w:line="240" w:lineRule="auto"/>
    </w:pPr>
  </w:style>
  <w:style w:type="character" w:customStyle="1" w:styleId="FooterChar">
    <w:name w:val="Footer Char"/>
    <w:basedOn w:val="DefaultParagraphFont"/>
    <w:link w:val="Footer"/>
    <w:uiPriority w:val="99"/>
    <w:rsid w:val="00A5185E"/>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0404A682-BEC8-462C-B480-0FEACD39DC56}"/>
</file>

<file path=customXml/itemProps2.xml><?xml version="1.0" encoding="utf-8"?>
<ds:datastoreItem xmlns:ds="http://schemas.openxmlformats.org/officeDocument/2006/customXml" ds:itemID="{B5E97CDB-1A04-471D-A658-B933F5FC3040}"/>
</file>

<file path=customXml/itemProps3.xml><?xml version="1.0" encoding="utf-8"?>
<ds:datastoreItem xmlns:ds="http://schemas.openxmlformats.org/officeDocument/2006/customXml" ds:itemID="{45BACBF2-35DD-44E4-AB49-1168CE0512C2}"/>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4</cp:revision>
  <dcterms:created xsi:type="dcterms:W3CDTF">2025-06-26T20:34:00Z</dcterms:created>
  <dcterms:modified xsi:type="dcterms:W3CDTF">2025-06-26T20:36:00Z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