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B6EC" w14:textId="11C94A85" w:rsidR="00AE37F3" w:rsidRDefault="00AE37F3" w:rsidP="00AE37F3">
      <w:pPr>
        <w:spacing w:line="240" w:lineRule="auto"/>
        <w:jc w:val="center"/>
        <w:rPr>
          <w:rFonts w:ascii="Times New Roman" w:eastAsia="Times New Roman" w:hAnsi="Times New Roman" w:cs="Times New Roman"/>
          <w:b/>
          <w:sz w:val="24"/>
          <w:szCs w:val="24"/>
        </w:rPr>
      </w:pPr>
      <w:r>
        <w:rPr>
          <w:noProof/>
        </w:rPr>
        <w:drawing>
          <wp:inline distT="0" distB="0" distL="0" distR="0" wp14:anchorId="09B361B7" wp14:editId="3DC39D38">
            <wp:extent cx="1581150" cy="1581150"/>
            <wp:effectExtent l="0" t="0" r="0" b="0"/>
            <wp:docPr id="454934775"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4775" name="Picture 1" descr="A group of people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4BC0363" w14:textId="77777777" w:rsidR="00AE37F3" w:rsidRDefault="00AE37F3" w:rsidP="00AE37F3">
      <w:pPr>
        <w:spacing w:line="240" w:lineRule="auto"/>
        <w:jc w:val="center"/>
        <w:rPr>
          <w:rFonts w:ascii="Times New Roman" w:eastAsia="Times New Roman" w:hAnsi="Times New Roman" w:cs="Times New Roman"/>
          <w:b/>
          <w:sz w:val="24"/>
          <w:szCs w:val="24"/>
        </w:rPr>
      </w:pPr>
    </w:p>
    <w:p w14:paraId="3B995412" w14:textId="6BC3D225" w:rsidR="00AE37F3" w:rsidRDefault="00AE37F3" w:rsidP="00AE37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 In Our Schools Month Lesson for Kindergarten</w:t>
      </w:r>
    </w:p>
    <w:p w14:paraId="043B0D03" w14:textId="77777777" w:rsidR="00AE37F3" w:rsidRDefault="00AE37F3" w:rsidP="00AE37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Curriculum Design: Using the Same Repertoire for Many Purposes</w:t>
      </w:r>
    </w:p>
    <w:p w14:paraId="686ED0BA" w14:textId="77777777" w:rsidR="00AE37F3" w:rsidRDefault="00AE37F3" w:rsidP="00AE37F3">
      <w:pPr>
        <w:rPr>
          <w:rFonts w:ascii="Times New Roman" w:eastAsia="Times New Roman" w:hAnsi="Times New Roman" w:cs="Times New Roman"/>
          <w:sz w:val="24"/>
          <w:szCs w:val="24"/>
        </w:rPr>
      </w:pPr>
    </w:p>
    <w:p w14:paraId="7E4A68F3" w14:textId="77777777" w:rsidR="00AE37F3" w:rsidRDefault="00AE37F3" w:rsidP="00AE3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Stephanie Benischek, NAfME General Music Council Chair</w:t>
      </w:r>
    </w:p>
    <w:p w14:paraId="07A93C60" w14:textId="77777777" w:rsidR="00AE37F3" w:rsidRDefault="00AE37F3" w:rsidP="00AE37F3">
      <w:pPr>
        <w:rPr>
          <w:rFonts w:ascii="Times New Roman" w:eastAsia="Times New Roman" w:hAnsi="Times New Roman" w:cs="Times New Roman"/>
          <w:sz w:val="24"/>
          <w:szCs w:val="24"/>
        </w:rPr>
      </w:pPr>
    </w:p>
    <w:p w14:paraId="027DD95D" w14:textId="77777777" w:rsidR="00AE37F3" w:rsidRDefault="00AE37F3" w:rsidP="00AE37F3">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14:paraId="310877E3"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use their singing voice and speaking voice.</w:t>
      </w:r>
    </w:p>
    <w:p w14:paraId="2CEC14AA"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create a shape using pipe cleaners (or yarn).</w:t>
      </w:r>
    </w:p>
    <w:p w14:paraId="77E17607"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melodic contour by singing their shape in an “ooh” voice.</w:t>
      </w:r>
    </w:p>
    <w:p w14:paraId="1F79D432"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perform a movement activity with A and B sections.</w:t>
      </w:r>
    </w:p>
    <w:p w14:paraId="1FCE3A23"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guess who wakes them up by the sound of the person’s vocal timbre.</w:t>
      </w:r>
    </w:p>
    <w:p w14:paraId="45991E7E"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compare higher and lower sounds in a variety of musical examples.</w:t>
      </w:r>
    </w:p>
    <w:p w14:paraId="1E339015" w14:textId="77777777" w:rsidR="00AE37F3" w:rsidRDefault="00AE37F3" w:rsidP="00AE37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respond to lower and higher sounds in a recorded example by playing low (drum) and high (triangle) instruments.</w:t>
      </w:r>
    </w:p>
    <w:p w14:paraId="3B2B33F8" w14:textId="77777777" w:rsidR="00AE37F3" w:rsidRDefault="00AE37F3" w:rsidP="00AE37F3">
      <w:pPr>
        <w:spacing w:line="240" w:lineRule="auto"/>
        <w:ind w:left="720"/>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E37F3" w14:paraId="5017BC38" w14:textId="77777777" w:rsidTr="00515503">
        <w:tc>
          <w:tcPr>
            <w:tcW w:w="9576" w:type="dxa"/>
            <w:shd w:val="clear" w:color="auto" w:fill="D9D9D9"/>
          </w:tcPr>
          <w:p w14:paraId="03758FBB" w14:textId="77777777" w:rsidR="00AE37F3" w:rsidRDefault="00AE37F3"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Equipment, Books</w:t>
            </w:r>
          </w:p>
        </w:tc>
      </w:tr>
      <w:tr w:rsidR="00AE37F3" w14:paraId="1A37D248" w14:textId="77777777" w:rsidTr="00515503">
        <w:tc>
          <w:tcPr>
            <w:tcW w:w="9576" w:type="dxa"/>
          </w:tcPr>
          <w:p w14:paraId="399C8E88" w14:textId="77777777" w:rsidR="00AE37F3" w:rsidRDefault="00AE37F3"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Pipe Cleaners or </w:t>
            </w:r>
            <w:proofErr w:type="gramStart"/>
            <w:r>
              <w:rPr>
                <w:rFonts w:ascii="Times New Roman" w:eastAsia="Times New Roman" w:hAnsi="Times New Roman" w:cs="Times New Roman"/>
                <w:sz w:val="24"/>
                <w:szCs w:val="24"/>
              </w:rPr>
              <w:t>yarn</w:t>
            </w:r>
            <w:proofErr w:type="gramEnd"/>
          </w:p>
          <w:p w14:paraId="4614B73F" w14:textId="77777777" w:rsidR="00AE37F3" w:rsidRDefault="00AE37F3"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and low instruments, such as triangles and drums </w:t>
            </w:r>
          </w:p>
          <w:p w14:paraId="23C6BC70" w14:textId="77777777" w:rsidR="00AE37F3" w:rsidRDefault="00AE37F3"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of Blue Danube</w:t>
            </w:r>
          </w:p>
        </w:tc>
      </w:tr>
    </w:tbl>
    <w:p w14:paraId="6A8AD378" w14:textId="77777777" w:rsidR="00AE37F3" w:rsidRDefault="00AE37F3" w:rsidP="00AE37F3">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E37F3" w14:paraId="1D813FCC" w14:textId="77777777" w:rsidTr="00515503">
        <w:tc>
          <w:tcPr>
            <w:tcW w:w="9576" w:type="dxa"/>
            <w:shd w:val="clear" w:color="auto" w:fill="D9D9D9"/>
          </w:tcPr>
          <w:p w14:paraId="6ADF8F16" w14:textId="77777777" w:rsidR="00AE37F3" w:rsidRDefault="00AE37F3"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Repertoire</w:t>
            </w:r>
          </w:p>
        </w:tc>
      </w:tr>
      <w:tr w:rsidR="00AE37F3" w14:paraId="1ED926AE" w14:textId="77777777" w:rsidTr="00515503">
        <w:tc>
          <w:tcPr>
            <w:tcW w:w="9576" w:type="dxa"/>
          </w:tcPr>
          <w:p w14:paraId="027931E1" w14:textId="77777777" w:rsidR="00AE37F3" w:rsidRDefault="00AE37F3" w:rsidP="00515503">
            <w:pPr>
              <w:numPr>
                <w:ilvl w:val="0"/>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More We Get Together</w:t>
            </w:r>
          </w:p>
          <w:p w14:paraId="7E7B4420" w14:textId="77777777" w:rsidR="00AE37F3" w:rsidRDefault="00AE37F3" w:rsidP="00515503">
            <w:pPr>
              <w:numPr>
                <w:ilvl w:val="0"/>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Hunt the </w:t>
            </w:r>
            <w:proofErr w:type="gramStart"/>
            <w:r>
              <w:rPr>
                <w:rFonts w:ascii="Times New Roman" w:eastAsia="Times New Roman" w:hAnsi="Times New Roman" w:cs="Times New Roman"/>
                <w:i/>
                <w:sz w:val="24"/>
                <w:szCs w:val="24"/>
              </w:rPr>
              <w:t xml:space="preserve">Cows  </w:t>
            </w:r>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Jean Ritchie </w:t>
            </w:r>
          </w:p>
          <w:p w14:paraId="59F17317" w14:textId="77777777" w:rsidR="00AE37F3" w:rsidRDefault="00AE37F3" w:rsidP="00515503">
            <w:pPr>
              <w:numPr>
                <w:ilvl w:val="0"/>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Beautiful Blue Danube, Waltz 314 by Johann Strauss II recording</w:t>
            </w:r>
          </w:p>
        </w:tc>
      </w:tr>
    </w:tbl>
    <w:p w14:paraId="0BAD9537" w14:textId="77777777" w:rsidR="00AE37F3" w:rsidRDefault="00AE37F3" w:rsidP="00AE37F3">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E37F3" w14:paraId="0B21204D" w14:textId="77777777" w:rsidTr="00515503">
        <w:tc>
          <w:tcPr>
            <w:tcW w:w="9576" w:type="dxa"/>
            <w:shd w:val="clear" w:color="auto" w:fill="D9D9D9"/>
          </w:tcPr>
          <w:p w14:paraId="1D4214B5" w14:textId="77777777" w:rsidR="00AE37F3" w:rsidRDefault="00AE37F3"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Procedure</w:t>
            </w:r>
          </w:p>
        </w:tc>
      </w:tr>
      <w:tr w:rsidR="00AE37F3" w14:paraId="7BED1AFB" w14:textId="77777777" w:rsidTr="00515503">
        <w:tc>
          <w:tcPr>
            <w:tcW w:w="9576" w:type="dxa"/>
          </w:tcPr>
          <w:p w14:paraId="10E0D476" w14:textId="77777777" w:rsidR="00AE37F3" w:rsidRDefault="00AE37F3"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More We Get Together, </w:t>
            </w:r>
            <w:proofErr w:type="gramStart"/>
            <w:r>
              <w:rPr>
                <w:rFonts w:ascii="Times New Roman" w:eastAsia="Times New Roman" w:hAnsi="Times New Roman" w:cs="Times New Roman"/>
                <w:i/>
                <w:sz w:val="24"/>
                <w:szCs w:val="24"/>
              </w:rPr>
              <w:t>welcome</w:t>
            </w:r>
            <w:proofErr w:type="gramEnd"/>
            <w:r>
              <w:rPr>
                <w:rFonts w:ascii="Times New Roman" w:eastAsia="Times New Roman" w:hAnsi="Times New Roman" w:cs="Times New Roman"/>
                <w:i/>
                <w:sz w:val="24"/>
                <w:szCs w:val="24"/>
              </w:rPr>
              <w:t xml:space="preserve"> to music song</w:t>
            </w:r>
          </w:p>
          <w:p w14:paraId="1C4365F9" w14:textId="77777777" w:rsidR="00AE37F3" w:rsidRDefault="00AE37F3"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Sing the song with students.   </w:t>
            </w:r>
          </w:p>
          <w:p w14:paraId="60ABB049" w14:textId="77777777" w:rsidR="00AE37F3" w:rsidRDefault="00AE37F3"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Allow all students to say their names on the B section (for Emma’s with Hector, and Maya’s with Jackson, etc.)</w:t>
            </w:r>
          </w:p>
          <w:p w14:paraId="3596CE84" w14:textId="77777777" w:rsidR="00AE37F3" w:rsidRDefault="00AE37F3" w:rsidP="00515503">
            <w:pPr>
              <w:rPr>
                <w:rFonts w:ascii="Times New Roman" w:eastAsia="Times New Roman" w:hAnsi="Times New Roman" w:cs="Times New Roman"/>
                <w:i/>
                <w:sz w:val="24"/>
                <w:szCs w:val="24"/>
              </w:rPr>
            </w:pPr>
          </w:p>
          <w:p w14:paraId="6D092BB4" w14:textId="77777777" w:rsidR="00AE37F3" w:rsidRDefault="00AE37F3" w:rsidP="00515503">
            <w:pPr>
              <w:rPr>
                <w:rFonts w:ascii="Times New Roman" w:eastAsia="Times New Roman" w:hAnsi="Times New Roman" w:cs="Times New Roman"/>
                <w:i/>
                <w:sz w:val="24"/>
                <w:szCs w:val="24"/>
              </w:rPr>
            </w:pPr>
          </w:p>
          <w:p w14:paraId="757D6A4D" w14:textId="77777777" w:rsidR="00AE37F3" w:rsidRDefault="00AE37F3"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Pipe Cleaners, Creating </w:t>
            </w:r>
            <w:proofErr w:type="gramStart"/>
            <w:r>
              <w:rPr>
                <w:rFonts w:ascii="Times New Roman" w:eastAsia="Times New Roman" w:hAnsi="Times New Roman" w:cs="Times New Roman"/>
                <w:i/>
                <w:sz w:val="24"/>
                <w:szCs w:val="24"/>
              </w:rPr>
              <w:t>activity</w:t>
            </w:r>
            <w:proofErr w:type="gramEnd"/>
          </w:p>
          <w:p w14:paraId="67640FB2" w14:textId="77777777" w:rsidR="00AE37F3" w:rsidRDefault="00AE37F3" w:rsidP="00515503">
            <w:pPr>
              <w:numPr>
                <w:ilvl w:val="0"/>
                <w:numId w:val="3"/>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Teacher</w:t>
            </w:r>
            <w:proofErr w:type="gramEnd"/>
            <w:r>
              <w:rPr>
                <w:rFonts w:ascii="Times New Roman" w:eastAsia="Times New Roman" w:hAnsi="Times New Roman" w:cs="Times New Roman"/>
                <w:sz w:val="24"/>
                <w:szCs w:val="24"/>
              </w:rPr>
              <w:t xml:space="preserve"> will demonstrate how to manipulate a pipe cleaner into shapes with high and low.  What does this sound like?  Use your “ooh” voice.   </w:t>
            </w:r>
          </w:p>
          <w:p w14:paraId="04BB0618" w14:textId="77777777" w:rsidR="00AE37F3" w:rsidRDefault="00AE37F3"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will pass out a pipe cleaner or an </w:t>
            </w:r>
            <w:proofErr w:type="gramStart"/>
            <w:r>
              <w:rPr>
                <w:rFonts w:ascii="Times New Roman" w:eastAsia="Times New Roman" w:hAnsi="Times New Roman" w:cs="Times New Roman"/>
                <w:sz w:val="24"/>
                <w:szCs w:val="24"/>
              </w:rPr>
              <w:t>8 inch</w:t>
            </w:r>
            <w:proofErr w:type="gramEnd"/>
            <w:r>
              <w:rPr>
                <w:rFonts w:ascii="Times New Roman" w:eastAsia="Times New Roman" w:hAnsi="Times New Roman" w:cs="Times New Roman"/>
                <w:sz w:val="24"/>
                <w:szCs w:val="24"/>
              </w:rPr>
              <w:t xml:space="preserve"> piece of yarn for students to manipulate into high and low shapes.  Students create their own shape.  Use an “ooh” singing voice to show how the shape goes higher and lower.  </w:t>
            </w:r>
          </w:p>
          <w:p w14:paraId="15E585D0" w14:textId="77777777" w:rsidR="00AE37F3" w:rsidRDefault="00AE37F3" w:rsidP="0051550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a friend your example and what it sounds like, then listen to their example.  </w:t>
            </w:r>
          </w:p>
          <w:p w14:paraId="5C28852F" w14:textId="4154BDF2" w:rsidR="00AE37F3" w:rsidRPr="00AE37F3" w:rsidRDefault="00AE37F3" w:rsidP="00515503">
            <w:pPr>
              <w:numPr>
                <w:ilvl w:val="0"/>
                <w:numId w:val="3"/>
              </w:numPr>
              <w:rPr>
                <w:rFonts w:ascii="Times New Roman" w:eastAsia="Times New Roman" w:hAnsi="Times New Roman" w:cs="Times New Roman"/>
                <w:i/>
                <w:sz w:val="24"/>
                <w:szCs w:val="24"/>
              </w:rPr>
            </w:pPr>
            <w:r w:rsidRPr="00AE37F3">
              <w:rPr>
                <w:rFonts w:ascii="Times New Roman" w:eastAsia="Times New Roman" w:hAnsi="Times New Roman" w:cs="Times New Roman"/>
                <w:sz w:val="24"/>
                <w:szCs w:val="24"/>
              </w:rPr>
              <w:t xml:space="preserve">Compare: Whose example was higher?  Whose </w:t>
            </w:r>
            <w:proofErr w:type="gramStart"/>
            <w:r w:rsidRPr="00AE37F3">
              <w:rPr>
                <w:rFonts w:ascii="Times New Roman" w:eastAsia="Times New Roman" w:hAnsi="Times New Roman" w:cs="Times New Roman"/>
                <w:sz w:val="24"/>
                <w:szCs w:val="24"/>
              </w:rPr>
              <w:t>was</w:t>
            </w:r>
            <w:proofErr w:type="gramEnd"/>
            <w:r w:rsidRPr="00AE37F3">
              <w:rPr>
                <w:rFonts w:ascii="Times New Roman" w:eastAsia="Times New Roman" w:hAnsi="Times New Roman" w:cs="Times New Roman"/>
                <w:sz w:val="24"/>
                <w:szCs w:val="24"/>
              </w:rPr>
              <w:t xml:space="preserve"> lower?</w:t>
            </w:r>
          </w:p>
          <w:p w14:paraId="198A3E02" w14:textId="77777777" w:rsidR="00AE37F3" w:rsidRDefault="00AE37F3" w:rsidP="00515503">
            <w:pPr>
              <w:rPr>
                <w:rFonts w:ascii="Times New Roman" w:eastAsia="Times New Roman" w:hAnsi="Times New Roman" w:cs="Times New Roman"/>
                <w:i/>
                <w:sz w:val="24"/>
                <w:szCs w:val="24"/>
              </w:rPr>
            </w:pPr>
          </w:p>
          <w:p w14:paraId="677995B6" w14:textId="77777777" w:rsidR="00AE37F3" w:rsidRDefault="00AE37F3"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Hunt the Cows, movement activity</w:t>
            </w:r>
          </w:p>
          <w:p w14:paraId="3E714FCB" w14:textId="77777777" w:rsidR="00AE37F3" w:rsidRDefault="00AE37F3"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 the song and explain there are two parts.  </w:t>
            </w:r>
            <w:proofErr w:type="gramStart"/>
            <w:r>
              <w:rPr>
                <w:rFonts w:ascii="Times New Roman" w:eastAsia="Times New Roman" w:hAnsi="Times New Roman" w:cs="Times New Roman"/>
                <w:sz w:val="24"/>
                <w:szCs w:val="24"/>
              </w:rPr>
              <w:t>In the A section</w:t>
            </w:r>
            <w:proofErr w:type="gramEnd"/>
            <w:r>
              <w:rPr>
                <w:rFonts w:ascii="Times New Roman" w:eastAsia="Times New Roman" w:hAnsi="Times New Roman" w:cs="Times New Roman"/>
                <w:sz w:val="24"/>
                <w:szCs w:val="24"/>
              </w:rPr>
              <w:t>, we will walk around the room and look for the cows.  On the B section, we are tired, so we slowly go down to the ground and fall asleep.  Someone will wake us up by saying “Wake up, lazy bones.”   Will you be able to guess whose voice it is without looking?</w:t>
            </w:r>
          </w:p>
          <w:p w14:paraId="1C0EEF12" w14:textId="77777777" w:rsidR="00AE37F3" w:rsidRDefault="00AE37F3"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 the game.  In the B section, students add an action on each phrase.  In the first phrase, students will put one knee on the floor, two knees on the floor, then one elbow, then lay down and pretend to sleep.  One student will get chosen to say “Wake Up Lazy Bones” by being tapped on the back.  Students laying down try to guess who is waking them up by their voice before looking.  </w:t>
            </w:r>
          </w:p>
          <w:p w14:paraId="03F65498" w14:textId="77777777" w:rsidR="00AE37F3" w:rsidRDefault="00AE37F3"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the game repeat so several students have a turn to wake up the class.  </w:t>
            </w:r>
          </w:p>
          <w:p w14:paraId="1C17F089" w14:textId="77777777" w:rsidR="00AE37F3" w:rsidRDefault="00AE37F3"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Return to seats.  Talk about the B section of the song</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cows are gone, the sun is hot, etc.   Where are the low notes?   Where are the high notes?   How do you know?</w:t>
            </w:r>
          </w:p>
          <w:p w14:paraId="5D737CC7" w14:textId="77777777" w:rsidR="00AE37F3" w:rsidRDefault="00AE37F3" w:rsidP="00515503">
            <w:pPr>
              <w:rPr>
                <w:rFonts w:ascii="Times New Roman" w:eastAsia="Times New Roman" w:hAnsi="Times New Roman" w:cs="Times New Roman"/>
                <w:sz w:val="24"/>
                <w:szCs w:val="24"/>
              </w:rPr>
            </w:pPr>
          </w:p>
          <w:p w14:paraId="3286C34C" w14:textId="77777777" w:rsidR="00AE37F3" w:rsidRDefault="00AE37F3"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Beautiful Blue Danube, Waltz 314 by Johann Strauss II, listening activity with instruments </w:t>
            </w:r>
          </w:p>
          <w:p w14:paraId="76FF0EC0" w14:textId="77777777" w:rsidR="00AE37F3" w:rsidRDefault="00AE37F3"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the students two instruments that produce a high sound (such as a triangle) and a low sound (such as a drum).   Explain that some students will receive a low instrument on one side of the room and others will receive a high instrument.   </w:t>
            </w:r>
          </w:p>
          <w:p w14:paraId="31E5DB47" w14:textId="77777777" w:rsidR="00AE37F3" w:rsidRDefault="00AE37F3"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w:t>
            </w:r>
            <w:proofErr w:type="gramStart"/>
            <w:r>
              <w:rPr>
                <w:rFonts w:ascii="Times New Roman" w:eastAsia="Times New Roman" w:hAnsi="Times New Roman" w:cs="Times New Roman"/>
                <w:sz w:val="24"/>
                <w:szCs w:val="24"/>
              </w:rPr>
              <w:t>:  low</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high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high </w:t>
            </w:r>
            <w:proofErr w:type="spellStart"/>
            <w:r>
              <w:rPr>
                <w:rFonts w:ascii="Times New Roman" w:eastAsia="Times New Roman" w:hAnsi="Times New Roman" w:cs="Times New Roman"/>
                <w:sz w:val="24"/>
                <w:szCs w:val="24"/>
              </w:rPr>
              <w:t>high</w:t>
            </w:r>
            <w:proofErr w:type="spellEnd"/>
          </w:p>
          <w:p w14:paraId="5A1A12A0" w14:textId="77777777" w:rsidR="00AE37F3" w:rsidRDefault="00AE37F3"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 the Blue Danube by Stauss.  Start the music at approximately 1:30 (depending on your version’s tempo) where the waltz begins.  Direct the children with low instruments to play, then the high instruments to match the music.   </w:t>
            </w:r>
          </w:p>
          <w:p w14:paraId="35496A2E" w14:textId="77777777" w:rsidR="00AE37F3" w:rsidRDefault="00AE37F3"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time, you may repeat the exercise with the students switching to the other instrument.</w:t>
            </w:r>
          </w:p>
          <w:p w14:paraId="5C7B2952" w14:textId="77777777" w:rsidR="00AE37F3" w:rsidRDefault="00AE37F3" w:rsidP="00515503">
            <w:pPr>
              <w:rPr>
                <w:rFonts w:ascii="Times New Roman" w:eastAsia="Times New Roman" w:hAnsi="Times New Roman" w:cs="Times New Roman"/>
                <w:sz w:val="24"/>
                <w:szCs w:val="24"/>
              </w:rPr>
            </w:pPr>
          </w:p>
        </w:tc>
      </w:tr>
    </w:tbl>
    <w:p w14:paraId="52311A79" w14:textId="77777777" w:rsidR="00AE37F3" w:rsidRDefault="00AE37F3" w:rsidP="00AE37F3">
      <w:pPr>
        <w:rPr>
          <w:rFonts w:ascii="Times New Roman" w:eastAsia="Times New Roman" w:hAnsi="Times New Roman" w:cs="Times New Roman"/>
          <w:sz w:val="24"/>
          <w:szCs w:val="24"/>
        </w:rPr>
      </w:pPr>
    </w:p>
    <w:p w14:paraId="40D18792" w14:textId="77777777" w:rsidR="00AE37F3" w:rsidRDefault="00AE37F3" w:rsidP="00AE37F3">
      <w:pPr>
        <w:rPr>
          <w:rFonts w:ascii="Times New Roman" w:eastAsia="Times New Roman" w:hAnsi="Times New Roman" w:cs="Times New Roman"/>
          <w:sz w:val="24"/>
          <w:szCs w:val="24"/>
        </w:rPr>
      </w:pPr>
      <w:r>
        <w:rPr>
          <w:rFonts w:ascii="Times New Roman" w:eastAsia="Times New Roman" w:hAnsi="Times New Roman" w:cs="Times New Roman"/>
          <w:sz w:val="24"/>
          <w:szCs w:val="24"/>
        </w:rPr>
        <w:t>Adjusting objectives to reuse repertoire for older grades:</w:t>
      </w:r>
    </w:p>
    <w:p w14:paraId="414AD04B" w14:textId="77777777" w:rsidR="00AE37F3" w:rsidRDefault="00AE37F3" w:rsidP="00AE37F3">
      <w:pPr>
        <w:rPr>
          <w:rFonts w:ascii="Times New Roman" w:eastAsia="Times New Roman" w:hAnsi="Times New Roman" w:cs="Times New Roman"/>
          <w:sz w:val="24"/>
          <w:szCs w:val="24"/>
        </w:rPr>
      </w:pPr>
    </w:p>
    <w:p w14:paraId="6E25A86E" w14:textId="77777777" w:rsidR="00AE37F3" w:rsidRDefault="00AE37F3" w:rsidP="00AE37F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More We Get Together is a great song in ¾ time signature.  You can have students perform body percussion, such as pat, clap, snap on beats one, two and three or play sticks on the floor for the downbeat and click in the air on beats two and three.</w:t>
      </w:r>
    </w:p>
    <w:p w14:paraId="35BB8656" w14:textId="77777777" w:rsidR="00AE37F3" w:rsidRDefault="00AE37F3" w:rsidP="00AE37F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enjoy using pipe cleaners for kindergarten melody creation.   In first grade, we eventually </w:t>
      </w:r>
      <w:proofErr w:type="gramStart"/>
      <w:r>
        <w:rPr>
          <w:rFonts w:ascii="Times New Roman" w:eastAsia="Times New Roman" w:hAnsi="Times New Roman" w:cs="Times New Roman"/>
          <w:sz w:val="24"/>
          <w:szCs w:val="24"/>
        </w:rPr>
        <w:t>switch</w:t>
      </w:r>
      <w:proofErr w:type="gramEnd"/>
      <w:r>
        <w:rPr>
          <w:rFonts w:ascii="Times New Roman" w:eastAsia="Times New Roman" w:hAnsi="Times New Roman" w:cs="Times New Roman"/>
          <w:sz w:val="24"/>
          <w:szCs w:val="24"/>
        </w:rPr>
        <w:t xml:space="preserve"> to other manipulatives such as bingo chips to show so and mi pitches.</w:t>
      </w:r>
    </w:p>
    <w:p w14:paraId="761D6D2D" w14:textId="77777777" w:rsidR="00AE37F3" w:rsidRDefault="00AE37F3" w:rsidP="00AE37F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Wake Up Lazy Bones can be adapted in many ways.   In addition to teaching AB form and high low in kindergarten, you can use the song in first grade to read quarter notes and eighth notes.  If your curriculum includes tempo markings such as allegro, moderato, and largo, you can enjoy changing the A and B sections to different tempos.  If you teach solfege, the B section is an excellent example of so do.</w:t>
      </w:r>
    </w:p>
    <w:p w14:paraId="23E51FBC" w14:textId="77777777" w:rsidR="00AE37F3" w:rsidRDefault="00AE37F3" w:rsidP="00AE37F3">
      <w:pPr>
        <w:rPr>
          <w:rFonts w:ascii="Times New Roman" w:eastAsia="Times New Roman" w:hAnsi="Times New Roman" w:cs="Times New Roman"/>
          <w:sz w:val="24"/>
          <w:szCs w:val="24"/>
        </w:rPr>
      </w:pPr>
    </w:p>
    <w:p w14:paraId="61F252AE" w14:textId="77777777" w:rsidR="00AE37F3" w:rsidRDefault="00AE37F3" w:rsidP="00AE37F3">
      <w:pPr>
        <w:widowControl w:val="0"/>
        <w:spacing w:line="240" w:lineRule="auto"/>
        <w:rPr>
          <w:rFonts w:ascii="Comfortaa" w:eastAsia="Comfortaa" w:hAnsi="Comfortaa" w:cs="Comfortaa"/>
          <w:sz w:val="24"/>
          <w:szCs w:val="24"/>
        </w:rPr>
      </w:pPr>
      <w:r>
        <w:rPr>
          <w:rFonts w:ascii="Comfortaa" w:eastAsia="Comfortaa" w:hAnsi="Comfortaa" w:cs="Comfortaa"/>
          <w:noProof/>
          <w:sz w:val="24"/>
          <w:szCs w:val="24"/>
        </w:rPr>
        <w:drawing>
          <wp:inline distT="114300" distB="114300" distL="114300" distR="114300" wp14:anchorId="5FB28FF4" wp14:editId="03AEB893">
            <wp:extent cx="5403056" cy="3027575"/>
            <wp:effectExtent l="0" t="0" r="0" b="0"/>
            <wp:docPr id="3" name="image13.png" descr="A sheet music with notes and words&#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3.png" descr="A sheet music with notes and words&#10;&#10;AI-generated content may be incorrect."/>
                    <pic:cNvPicPr preferRelativeResize="0"/>
                  </pic:nvPicPr>
                  <pic:blipFill>
                    <a:blip r:embed="rId8"/>
                    <a:srcRect/>
                    <a:stretch>
                      <a:fillRect/>
                    </a:stretch>
                  </pic:blipFill>
                  <pic:spPr>
                    <a:xfrm>
                      <a:off x="0" y="0"/>
                      <a:ext cx="5403056" cy="3027575"/>
                    </a:xfrm>
                    <a:prstGeom prst="rect">
                      <a:avLst/>
                    </a:prstGeom>
                    <a:ln/>
                  </pic:spPr>
                </pic:pic>
              </a:graphicData>
            </a:graphic>
          </wp:inline>
        </w:drawing>
      </w:r>
    </w:p>
    <w:p w14:paraId="285AB674" w14:textId="77777777" w:rsidR="00AE37F3" w:rsidRDefault="00AE37F3" w:rsidP="00AE37F3">
      <w:pPr>
        <w:widowControl w:val="0"/>
        <w:spacing w:line="240" w:lineRule="auto"/>
        <w:rPr>
          <w:rFonts w:ascii="Comfortaa" w:eastAsia="Comfortaa" w:hAnsi="Comfortaa" w:cs="Comfortaa"/>
          <w:sz w:val="24"/>
          <w:szCs w:val="24"/>
        </w:rPr>
      </w:pPr>
    </w:p>
    <w:p w14:paraId="3B16406E" w14:textId="77777777" w:rsidR="00AE37F3" w:rsidRDefault="00AE37F3" w:rsidP="00AE37F3">
      <w:pPr>
        <w:widowControl w:val="0"/>
        <w:spacing w:line="240" w:lineRule="auto"/>
        <w:rPr>
          <w:rFonts w:ascii="Comfortaa" w:eastAsia="Comfortaa" w:hAnsi="Comfortaa" w:cs="Comfortaa"/>
          <w:sz w:val="24"/>
          <w:szCs w:val="24"/>
        </w:rPr>
      </w:pPr>
    </w:p>
    <w:p w14:paraId="2F5C8E46" w14:textId="77777777" w:rsidR="00AE37F3" w:rsidRDefault="00AE37F3"/>
    <w:sectPr w:rsidR="00AE37F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7F24B" w14:textId="77777777" w:rsidR="00AE37F3" w:rsidRDefault="00AE37F3" w:rsidP="00AE37F3">
      <w:pPr>
        <w:spacing w:line="240" w:lineRule="auto"/>
      </w:pPr>
      <w:r>
        <w:separator/>
      </w:r>
    </w:p>
  </w:endnote>
  <w:endnote w:type="continuationSeparator" w:id="0">
    <w:p w14:paraId="14A9CF0B" w14:textId="77777777" w:rsidR="00AE37F3" w:rsidRDefault="00AE37F3" w:rsidP="00AE3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forta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EDE5" w14:textId="42BCFB0B" w:rsidR="00AE37F3" w:rsidRDefault="00AE37F3" w:rsidP="00AE37F3">
    <w:pPr>
      <w:pStyle w:val="Footer"/>
      <w:jc w:val="center"/>
    </w:pPr>
    <w:r w:rsidRPr="00926659">
      <w:rPr>
        <w:b/>
        <w:bCs/>
        <w:sz w:val="15"/>
        <w:szCs w:val="15"/>
      </w:rPr>
      <w:t>Music In Our Schools Month® 2024-2025</w:t>
    </w:r>
    <w:r w:rsidRPr="00182030">
      <w:rPr>
        <w:b/>
        <w:bCs/>
        <w:sz w:val="15"/>
        <w:szCs w:val="15"/>
      </w:rPr>
      <w:t xml:space="preserve"> </w:t>
    </w:r>
    <w:r>
      <w:rPr>
        <w:b/>
        <w:bCs/>
        <w:sz w:val="15"/>
        <w:szCs w:val="15"/>
      </w:rPr>
      <w:t>Kindergarten</w:t>
    </w:r>
    <w:r w:rsidRPr="00926659">
      <w:rPr>
        <w:b/>
        <w:bCs/>
        <w:sz w:val="15"/>
        <w:szCs w:val="15"/>
      </w:rPr>
      <w:t>: </w:t>
    </w:r>
    <w:r w:rsidRPr="00AE37F3">
      <w:rPr>
        <w:rFonts w:eastAsia="Times New Roman"/>
        <w:b/>
        <w:sz w:val="15"/>
        <w:szCs w:val="15"/>
      </w:rPr>
      <w:t>Curriculum Design: Using the Same Repertoire for Many Purposes</w:t>
    </w:r>
    <w:r w:rsidRPr="00AE37F3">
      <w:rPr>
        <w:b/>
        <w:sz w:val="15"/>
        <w:szCs w:val="15"/>
      </w:rPr>
      <w:t xml:space="preserve"> </w:t>
    </w:r>
    <w:r>
      <w:rPr>
        <w:b/>
        <w:sz w:val="15"/>
        <w:szCs w:val="15"/>
      </w:rPr>
      <w:br/>
    </w:r>
    <w:r w:rsidRPr="0037231E">
      <w:rPr>
        <w:b/>
        <w:bCs/>
        <w:sz w:val="15"/>
        <w:szCs w:val="15"/>
      </w:rPr>
      <w:t>© 2025 National Association for Music Education</w:t>
    </w:r>
  </w:p>
  <w:p w14:paraId="7EA0CCA4" w14:textId="77777777" w:rsidR="00AE37F3" w:rsidRDefault="00AE3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1103" w14:textId="77777777" w:rsidR="00AE37F3" w:rsidRDefault="00AE37F3" w:rsidP="00AE37F3">
      <w:pPr>
        <w:spacing w:line="240" w:lineRule="auto"/>
      </w:pPr>
      <w:r>
        <w:separator/>
      </w:r>
    </w:p>
  </w:footnote>
  <w:footnote w:type="continuationSeparator" w:id="0">
    <w:p w14:paraId="7B689200" w14:textId="77777777" w:rsidR="00AE37F3" w:rsidRDefault="00AE37F3" w:rsidP="00AE3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DDAD" w14:textId="6FF26AD9" w:rsidR="00AE37F3" w:rsidRDefault="00AE37F3" w:rsidP="00AE37F3">
    <w:pPr>
      <w:pStyle w:val="Header"/>
      <w:jc w:val="center"/>
    </w:pPr>
    <w:r w:rsidRPr="00926659">
      <w:rPr>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5E2906D4" w14:textId="77777777" w:rsidR="00AE37F3" w:rsidRDefault="00AE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0023"/>
    <w:multiLevelType w:val="multilevel"/>
    <w:tmpl w:val="D71CE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9E245A"/>
    <w:multiLevelType w:val="multilevel"/>
    <w:tmpl w:val="8A5ED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745B26"/>
    <w:multiLevelType w:val="multilevel"/>
    <w:tmpl w:val="2458C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F295B"/>
    <w:multiLevelType w:val="multilevel"/>
    <w:tmpl w:val="8AA44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3C13FA"/>
    <w:multiLevelType w:val="multilevel"/>
    <w:tmpl w:val="3C063C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3C31F2"/>
    <w:multiLevelType w:val="multilevel"/>
    <w:tmpl w:val="8E8E7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28349A8"/>
    <w:multiLevelType w:val="multilevel"/>
    <w:tmpl w:val="D3168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284609">
    <w:abstractNumId w:val="2"/>
  </w:num>
  <w:num w:numId="2" w16cid:durableId="521360688">
    <w:abstractNumId w:val="3"/>
  </w:num>
  <w:num w:numId="3" w16cid:durableId="2001229294">
    <w:abstractNumId w:val="1"/>
  </w:num>
  <w:num w:numId="4" w16cid:durableId="1566376040">
    <w:abstractNumId w:val="5"/>
  </w:num>
  <w:num w:numId="5" w16cid:durableId="1296446094">
    <w:abstractNumId w:val="6"/>
  </w:num>
  <w:num w:numId="6" w16cid:durableId="1253931001">
    <w:abstractNumId w:val="0"/>
  </w:num>
  <w:num w:numId="7" w16cid:durableId="986015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F3"/>
    <w:rsid w:val="00AE37F3"/>
    <w:rsid w:val="00DC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676"/>
  <w15:chartTrackingRefBased/>
  <w15:docId w15:val="{8E5362DD-8AA0-421D-AD9F-80A6BBAE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F3"/>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E3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7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7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7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7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7F3"/>
    <w:rPr>
      <w:rFonts w:eastAsiaTheme="majorEastAsia" w:cstheme="majorBidi"/>
      <w:color w:val="272727" w:themeColor="text1" w:themeTint="D8"/>
    </w:rPr>
  </w:style>
  <w:style w:type="paragraph" w:styleId="Title">
    <w:name w:val="Title"/>
    <w:basedOn w:val="Normal"/>
    <w:next w:val="Normal"/>
    <w:link w:val="TitleChar"/>
    <w:uiPriority w:val="10"/>
    <w:qFormat/>
    <w:rsid w:val="00AE3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7F3"/>
    <w:pPr>
      <w:spacing w:before="160"/>
      <w:jc w:val="center"/>
    </w:pPr>
    <w:rPr>
      <w:i/>
      <w:iCs/>
      <w:color w:val="404040" w:themeColor="text1" w:themeTint="BF"/>
    </w:rPr>
  </w:style>
  <w:style w:type="character" w:customStyle="1" w:styleId="QuoteChar">
    <w:name w:val="Quote Char"/>
    <w:basedOn w:val="DefaultParagraphFont"/>
    <w:link w:val="Quote"/>
    <w:uiPriority w:val="29"/>
    <w:rsid w:val="00AE37F3"/>
    <w:rPr>
      <w:i/>
      <w:iCs/>
      <w:color w:val="404040" w:themeColor="text1" w:themeTint="BF"/>
    </w:rPr>
  </w:style>
  <w:style w:type="paragraph" w:styleId="ListParagraph">
    <w:name w:val="List Paragraph"/>
    <w:basedOn w:val="Normal"/>
    <w:uiPriority w:val="34"/>
    <w:qFormat/>
    <w:rsid w:val="00AE37F3"/>
    <w:pPr>
      <w:ind w:left="720"/>
      <w:contextualSpacing/>
    </w:pPr>
  </w:style>
  <w:style w:type="character" w:styleId="IntenseEmphasis">
    <w:name w:val="Intense Emphasis"/>
    <w:basedOn w:val="DefaultParagraphFont"/>
    <w:uiPriority w:val="21"/>
    <w:qFormat/>
    <w:rsid w:val="00AE37F3"/>
    <w:rPr>
      <w:i/>
      <w:iCs/>
      <w:color w:val="0F4761" w:themeColor="accent1" w:themeShade="BF"/>
    </w:rPr>
  </w:style>
  <w:style w:type="paragraph" w:styleId="IntenseQuote">
    <w:name w:val="Intense Quote"/>
    <w:basedOn w:val="Normal"/>
    <w:next w:val="Normal"/>
    <w:link w:val="IntenseQuoteChar"/>
    <w:uiPriority w:val="30"/>
    <w:qFormat/>
    <w:rsid w:val="00AE3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7F3"/>
    <w:rPr>
      <w:i/>
      <w:iCs/>
      <w:color w:val="0F4761" w:themeColor="accent1" w:themeShade="BF"/>
    </w:rPr>
  </w:style>
  <w:style w:type="character" w:styleId="IntenseReference">
    <w:name w:val="Intense Reference"/>
    <w:basedOn w:val="DefaultParagraphFont"/>
    <w:uiPriority w:val="32"/>
    <w:qFormat/>
    <w:rsid w:val="00AE37F3"/>
    <w:rPr>
      <w:b/>
      <w:bCs/>
      <w:smallCaps/>
      <w:color w:val="0F4761" w:themeColor="accent1" w:themeShade="BF"/>
      <w:spacing w:val="5"/>
    </w:rPr>
  </w:style>
  <w:style w:type="paragraph" w:styleId="Header">
    <w:name w:val="header"/>
    <w:basedOn w:val="Normal"/>
    <w:link w:val="HeaderChar"/>
    <w:uiPriority w:val="99"/>
    <w:unhideWhenUsed/>
    <w:rsid w:val="00AE37F3"/>
    <w:pPr>
      <w:tabs>
        <w:tab w:val="center" w:pos="4680"/>
        <w:tab w:val="right" w:pos="9360"/>
      </w:tabs>
      <w:spacing w:line="240" w:lineRule="auto"/>
    </w:pPr>
  </w:style>
  <w:style w:type="character" w:customStyle="1" w:styleId="HeaderChar">
    <w:name w:val="Header Char"/>
    <w:basedOn w:val="DefaultParagraphFont"/>
    <w:link w:val="Header"/>
    <w:uiPriority w:val="99"/>
    <w:rsid w:val="00AE37F3"/>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E37F3"/>
    <w:pPr>
      <w:tabs>
        <w:tab w:val="center" w:pos="4680"/>
        <w:tab w:val="right" w:pos="9360"/>
      </w:tabs>
      <w:spacing w:line="240" w:lineRule="auto"/>
    </w:pPr>
  </w:style>
  <w:style w:type="character" w:customStyle="1" w:styleId="FooterChar">
    <w:name w:val="Footer Char"/>
    <w:basedOn w:val="DefaultParagraphFont"/>
    <w:link w:val="Footer"/>
    <w:uiPriority w:val="99"/>
    <w:rsid w:val="00AE37F3"/>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9" ma:contentTypeDescription="Create a new document." ma:contentTypeScope="" ma:versionID="71f16c1ff8fa756b39103c609e83804a">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98f7210fddcdc6e2501d359bc921c9d4"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58DB0C99-5391-46A7-A73E-0A9789EB0645}"/>
</file>

<file path=customXml/itemProps2.xml><?xml version="1.0" encoding="utf-8"?>
<ds:datastoreItem xmlns:ds="http://schemas.openxmlformats.org/officeDocument/2006/customXml" ds:itemID="{672B8437-88FF-4DF6-81D2-5A87F690EC26}"/>
</file>

<file path=customXml/itemProps3.xml><?xml version="1.0" encoding="utf-8"?>
<ds:datastoreItem xmlns:ds="http://schemas.openxmlformats.org/officeDocument/2006/customXml" ds:itemID="{913181A6-5AEA-4561-87AD-829A45AF2C4A}"/>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Catherina Hurlburt</dc:creator>
  <cp:keywords/>
  <dc:description/>
  <cp:lastModifiedBy>Catherina Hurlburt</cp:lastModifiedBy>
  <cp:revision>1</cp:revision>
  <dcterms:created xsi:type="dcterms:W3CDTF">2025-06-26T20:11:00Z</dcterms:created>
  <dcterms:modified xsi:type="dcterms:W3CDTF">2025-06-26T20:15:00Z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