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EBF32" w14:textId="31361224" w:rsidR="00BE7425" w:rsidRDefault="00BE7425" w:rsidP="00BE7425">
      <w:pPr>
        <w:spacing w:line="240" w:lineRule="auto"/>
        <w:jc w:val="center"/>
        <w:rPr>
          <w:rFonts w:ascii="Times New Roman" w:eastAsia="Times New Roman" w:hAnsi="Times New Roman" w:cs="Times New Roman"/>
          <w:b/>
          <w:sz w:val="24"/>
          <w:szCs w:val="24"/>
        </w:rPr>
      </w:pPr>
      <w:r>
        <w:rPr>
          <w:noProof/>
        </w:rPr>
        <w:drawing>
          <wp:inline distT="0" distB="0" distL="0" distR="0" wp14:anchorId="0262B01F" wp14:editId="182E4390">
            <wp:extent cx="1581150" cy="1581150"/>
            <wp:effectExtent l="0" t="0" r="0" b="0"/>
            <wp:docPr id="454934775" name="Picture 1" descr="A group of peopl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934775" name="Picture 1" descr="A group of people with tex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2EAC0450" w14:textId="77777777" w:rsidR="00BE7425" w:rsidRDefault="00BE7425" w:rsidP="00BE7425">
      <w:pPr>
        <w:spacing w:line="240" w:lineRule="auto"/>
        <w:jc w:val="center"/>
        <w:rPr>
          <w:rFonts w:ascii="Times New Roman" w:eastAsia="Times New Roman" w:hAnsi="Times New Roman" w:cs="Times New Roman"/>
          <w:b/>
          <w:sz w:val="24"/>
          <w:szCs w:val="24"/>
        </w:rPr>
      </w:pPr>
    </w:p>
    <w:p w14:paraId="0AE30696" w14:textId="116A947A" w:rsidR="00BE7425" w:rsidRDefault="00BE7425" w:rsidP="00BE742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Music In Our Schools Month Lesson for 3rd Grade</w:t>
      </w:r>
    </w:p>
    <w:p w14:paraId="4280651C" w14:textId="77777777" w:rsidR="00BE7425" w:rsidRDefault="00BE7425" w:rsidP="00BE742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Curriculum Design: Using the Same Repertoire for Many Purposes</w:t>
      </w:r>
    </w:p>
    <w:p w14:paraId="52B3BAFD" w14:textId="77777777" w:rsidR="00BE7425" w:rsidRDefault="00BE7425" w:rsidP="00BE7425">
      <w:pPr>
        <w:spacing w:line="240" w:lineRule="auto"/>
        <w:jc w:val="center"/>
        <w:rPr>
          <w:rFonts w:ascii="Times New Roman" w:eastAsia="Times New Roman" w:hAnsi="Times New Roman" w:cs="Times New Roman"/>
          <w:b/>
          <w:sz w:val="24"/>
          <w:szCs w:val="24"/>
        </w:rPr>
      </w:pPr>
      <w:r w:rsidRPr="00DC64F2">
        <w:rPr>
          <w:rFonts w:ascii="Times New Roman" w:eastAsia="Times New Roman" w:hAnsi="Times New Roman" w:cs="Times New Roman"/>
          <w:b/>
          <w:bCs/>
          <w:i/>
          <w:iCs/>
          <w:sz w:val="24"/>
          <w:szCs w:val="24"/>
        </w:rPr>
        <w:t xml:space="preserve">Ding Dong </w:t>
      </w:r>
      <w:proofErr w:type="spellStart"/>
      <w:r w:rsidRPr="00DC64F2">
        <w:rPr>
          <w:rFonts w:ascii="Times New Roman" w:eastAsia="Times New Roman" w:hAnsi="Times New Roman" w:cs="Times New Roman"/>
          <w:b/>
          <w:bCs/>
          <w:i/>
          <w:iCs/>
          <w:sz w:val="24"/>
          <w:szCs w:val="24"/>
        </w:rPr>
        <w:t>Diggi</w:t>
      </w:r>
      <w:proofErr w:type="spellEnd"/>
      <w:r w:rsidRPr="00DC64F2">
        <w:rPr>
          <w:rFonts w:ascii="Times New Roman" w:eastAsia="Times New Roman" w:hAnsi="Times New Roman" w:cs="Times New Roman"/>
          <w:b/>
          <w:bCs/>
          <w:i/>
          <w:iCs/>
          <w:sz w:val="24"/>
          <w:szCs w:val="24"/>
        </w:rPr>
        <w:t xml:space="preserve"> </w:t>
      </w:r>
      <w:proofErr w:type="spellStart"/>
      <w:r w:rsidRPr="00DC64F2">
        <w:rPr>
          <w:rFonts w:ascii="Times New Roman" w:eastAsia="Times New Roman" w:hAnsi="Times New Roman" w:cs="Times New Roman"/>
          <w:b/>
          <w:bCs/>
          <w:i/>
          <w:iCs/>
          <w:sz w:val="24"/>
          <w:szCs w:val="24"/>
        </w:rPr>
        <w:t>Diggi</w:t>
      </w:r>
      <w:proofErr w:type="spellEnd"/>
      <w:r w:rsidRPr="00DC64F2">
        <w:rPr>
          <w:rFonts w:ascii="Times New Roman" w:eastAsia="Times New Roman" w:hAnsi="Times New Roman" w:cs="Times New Roman"/>
          <w:b/>
          <w:bCs/>
          <w:i/>
          <w:iCs/>
          <w:sz w:val="24"/>
          <w:szCs w:val="24"/>
        </w:rPr>
        <w:t xml:space="preserve"> Dong</w:t>
      </w:r>
      <w:r w:rsidRPr="00DC64F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(60 minutes)</w:t>
      </w:r>
    </w:p>
    <w:p w14:paraId="54195141" w14:textId="77777777" w:rsidR="00BE7425" w:rsidRDefault="00BE7425" w:rsidP="00BE7425">
      <w:pPr>
        <w:spacing w:line="240" w:lineRule="auto"/>
        <w:jc w:val="center"/>
        <w:rPr>
          <w:rFonts w:ascii="Times New Roman" w:eastAsia="Times New Roman" w:hAnsi="Times New Roman" w:cs="Times New Roman"/>
          <w:b/>
          <w:sz w:val="24"/>
          <w:szCs w:val="24"/>
        </w:rPr>
      </w:pPr>
    </w:p>
    <w:p w14:paraId="6A4F002E" w14:textId="77777777" w:rsidR="00BE7425" w:rsidRDefault="00BE7425" w:rsidP="00BE742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Submitted by Molly Park, Eastern Division Representative of NAfME General Music Council</w:t>
      </w:r>
    </w:p>
    <w:p w14:paraId="73C6CF2E" w14:textId="77777777" w:rsidR="00BE7425" w:rsidRDefault="00BE7425" w:rsidP="00BE7425">
      <w:pPr>
        <w:spacing w:line="240" w:lineRule="auto"/>
        <w:rPr>
          <w:rFonts w:ascii="Times New Roman" w:eastAsia="Times New Roman" w:hAnsi="Times New Roman" w:cs="Times New Roman"/>
          <w:sz w:val="24"/>
          <w:szCs w:val="24"/>
        </w:rPr>
      </w:pPr>
    </w:p>
    <w:p w14:paraId="2D071C30" w14:textId="77777777" w:rsidR="00BE7425" w:rsidRDefault="00BE7425" w:rsidP="00BE7425">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Objectives:</w:t>
      </w:r>
    </w:p>
    <w:p w14:paraId="04D11650" w14:textId="77777777" w:rsidR="00BE7425" w:rsidRDefault="00BE7425" w:rsidP="00BE7425">
      <w:pPr>
        <w:spacing w:line="240" w:lineRule="auto"/>
        <w:rPr>
          <w:rFonts w:ascii="Times New Roman" w:eastAsia="Times New Roman" w:hAnsi="Times New Roman" w:cs="Times New Roman"/>
          <w:sz w:val="24"/>
          <w:szCs w:val="24"/>
          <w:u w:val="single"/>
        </w:rPr>
      </w:pPr>
    </w:p>
    <w:p w14:paraId="6451A95E" w14:textId="77777777" w:rsidR="00BE7425" w:rsidRDefault="00BE7425" w:rsidP="00BE742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Vocal Development:</w:t>
      </w:r>
    </w:p>
    <w:p w14:paraId="2BDB5EBB" w14:textId="77777777" w:rsidR="00BE7425" w:rsidRDefault="00BE7425" w:rsidP="00BE7425">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explore their head voice through a vocal exploration activity with a ribbon wand.</w:t>
      </w:r>
    </w:p>
    <w:p w14:paraId="19CDEEC6" w14:textId="77777777" w:rsidR="00BE7425" w:rsidRDefault="00BE7425" w:rsidP="00BE7425">
      <w:pPr>
        <w:spacing w:line="240" w:lineRule="auto"/>
        <w:ind w:left="720"/>
        <w:rPr>
          <w:rFonts w:ascii="Times New Roman" w:eastAsia="Times New Roman" w:hAnsi="Times New Roman" w:cs="Times New Roman"/>
          <w:sz w:val="24"/>
          <w:szCs w:val="24"/>
        </w:rPr>
      </w:pPr>
    </w:p>
    <w:p w14:paraId="0C4DD64F" w14:textId="77777777" w:rsidR="00BE7425" w:rsidRDefault="00BE7425" w:rsidP="00BE742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Melody:</w:t>
      </w:r>
    </w:p>
    <w:p w14:paraId="212346E7" w14:textId="77777777" w:rsidR="00BE7425" w:rsidRDefault="00BE7425" w:rsidP="00BE7425">
      <w:pPr>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sing, decode, and read solfège notations </w:t>
      </w:r>
      <w:r>
        <w:rPr>
          <w:rFonts w:ascii="Times New Roman" w:eastAsia="Times New Roman" w:hAnsi="Times New Roman" w:cs="Times New Roman"/>
          <w:i/>
          <w:sz w:val="24"/>
          <w:szCs w:val="24"/>
        </w:rPr>
        <w:t xml:space="preserve">do, re, mi, so, la,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rPr>
        <w:t xml:space="preserve">high do </w:t>
      </w:r>
      <w:r>
        <w:rPr>
          <w:rFonts w:ascii="Times New Roman" w:eastAsia="Times New Roman" w:hAnsi="Times New Roman" w:cs="Times New Roman"/>
          <w:sz w:val="24"/>
          <w:szCs w:val="24"/>
        </w:rPr>
        <w:t>on the staff.</w:t>
      </w:r>
    </w:p>
    <w:p w14:paraId="6163DA37" w14:textId="77777777" w:rsidR="00BE7425" w:rsidRDefault="00BE7425" w:rsidP="00BE7425">
      <w:pPr>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identify letter names on the staff and perform them on pitched percussion instruments.</w:t>
      </w:r>
    </w:p>
    <w:p w14:paraId="4EB76910" w14:textId="77777777" w:rsidR="00BE7425" w:rsidRDefault="00BE7425" w:rsidP="00BE7425">
      <w:pPr>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improvise an ostinato pattern on pitched percussion instruments using </w:t>
      </w:r>
      <w:r>
        <w:rPr>
          <w:rFonts w:ascii="Times New Roman" w:eastAsia="Times New Roman" w:hAnsi="Times New Roman" w:cs="Times New Roman"/>
          <w:i/>
          <w:sz w:val="24"/>
          <w:szCs w:val="24"/>
        </w:rPr>
        <w:t>do, re, mi, so, la,</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high do</w:t>
      </w:r>
      <w:r>
        <w:rPr>
          <w:rFonts w:ascii="Times New Roman" w:eastAsia="Times New Roman" w:hAnsi="Times New Roman" w:cs="Times New Roman"/>
          <w:sz w:val="24"/>
          <w:szCs w:val="24"/>
        </w:rPr>
        <w:t xml:space="preserve"> (C, D, E, G, A, and C’).</w:t>
      </w:r>
    </w:p>
    <w:p w14:paraId="6D467908" w14:textId="77777777" w:rsidR="00BE7425" w:rsidRDefault="00BE7425" w:rsidP="00BE7425">
      <w:pPr>
        <w:spacing w:line="240" w:lineRule="auto"/>
        <w:rPr>
          <w:rFonts w:ascii="Times New Roman" w:eastAsia="Times New Roman" w:hAnsi="Times New Roman" w:cs="Times New Roman"/>
          <w:sz w:val="24"/>
          <w:szCs w:val="24"/>
        </w:rPr>
      </w:pPr>
    </w:p>
    <w:p w14:paraId="439E092A" w14:textId="77777777" w:rsidR="00BE7425" w:rsidRDefault="00BE7425" w:rsidP="00BE742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Rhythm:</w:t>
      </w:r>
    </w:p>
    <w:p w14:paraId="20D26168" w14:textId="77777777" w:rsidR="00BE7425" w:rsidRDefault="00BE7425" w:rsidP="00BE7425">
      <w:pPr>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perform, read, write, and compose four-sixteenth notes. </w:t>
      </w:r>
    </w:p>
    <w:p w14:paraId="41EFA1C2" w14:textId="77777777" w:rsidR="00BE7425" w:rsidRDefault="00BE7425" w:rsidP="00BE7425">
      <w:pPr>
        <w:spacing w:line="240" w:lineRule="auto"/>
        <w:rPr>
          <w:rFonts w:ascii="Times New Roman" w:eastAsia="Times New Roman" w:hAnsi="Times New Roman" w:cs="Times New Roman"/>
          <w:sz w:val="24"/>
          <w:szCs w:val="24"/>
        </w:rPr>
      </w:pPr>
    </w:p>
    <w:p w14:paraId="211D5430" w14:textId="77777777" w:rsidR="00BE7425" w:rsidRDefault="00BE7425" w:rsidP="00BE742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 Work &amp; Harmony:</w:t>
      </w:r>
    </w:p>
    <w:p w14:paraId="7D337E90" w14:textId="77777777" w:rsidR="00BE7425" w:rsidRDefault="00BE7425" w:rsidP="00BE7425">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sing in a round.</w:t>
      </w:r>
    </w:p>
    <w:p w14:paraId="3B8B654E" w14:textId="77777777" w:rsidR="00BE7425" w:rsidRDefault="00BE7425" w:rsidP="00BE7425">
      <w:pPr>
        <w:spacing w:line="240" w:lineRule="auto"/>
        <w:ind w:left="720"/>
        <w:rPr>
          <w:rFonts w:ascii="Times New Roman" w:eastAsia="Times New Roman" w:hAnsi="Times New Roman" w:cs="Times New Roman"/>
          <w:sz w:val="24"/>
          <w:szCs w:val="24"/>
        </w:rPr>
      </w:pPr>
    </w:p>
    <w:p w14:paraId="6DBA3913" w14:textId="77777777" w:rsidR="00BE7425" w:rsidRDefault="00BE7425" w:rsidP="00BE7425">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Form</w:t>
      </w:r>
      <w:proofErr w:type="gramEnd"/>
      <w:r>
        <w:rPr>
          <w:rFonts w:ascii="Times New Roman" w:eastAsia="Times New Roman" w:hAnsi="Times New Roman" w:cs="Times New Roman"/>
          <w:sz w:val="24"/>
          <w:szCs w:val="24"/>
        </w:rPr>
        <w:t>:</w:t>
      </w:r>
    </w:p>
    <w:p w14:paraId="1C2C82A5" w14:textId="77777777" w:rsidR="00BE7425" w:rsidRDefault="00BE7425" w:rsidP="00BE7425">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identify a </w:t>
      </w:r>
      <w:r>
        <w:rPr>
          <w:rFonts w:ascii="Times New Roman" w:eastAsia="Times New Roman" w:hAnsi="Times New Roman" w:cs="Times New Roman"/>
          <w:i/>
          <w:sz w:val="24"/>
          <w:szCs w:val="24"/>
        </w:rPr>
        <w:t>question-and-answer</w:t>
      </w:r>
      <w:r>
        <w:rPr>
          <w:rFonts w:ascii="Times New Roman" w:eastAsia="Times New Roman" w:hAnsi="Times New Roman" w:cs="Times New Roman"/>
          <w:sz w:val="24"/>
          <w:szCs w:val="24"/>
        </w:rPr>
        <w:t xml:space="preserve"> phrasal form.</w:t>
      </w:r>
    </w:p>
    <w:p w14:paraId="729CA76A" w14:textId="77777777" w:rsidR="00BE7425" w:rsidRDefault="00BE7425" w:rsidP="00BE7425">
      <w:pPr>
        <w:spacing w:line="240" w:lineRule="auto"/>
        <w:ind w:left="720"/>
        <w:rPr>
          <w:rFonts w:ascii="Times New Roman" w:eastAsia="Times New Roman" w:hAnsi="Times New Roman" w:cs="Times New Roman"/>
          <w:sz w:val="24"/>
          <w:szCs w:val="24"/>
        </w:rPr>
      </w:pPr>
    </w:p>
    <w:p w14:paraId="7ECF858A" w14:textId="77777777" w:rsidR="00BE7425" w:rsidRDefault="00BE7425" w:rsidP="00BE742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Expression:</w:t>
      </w:r>
    </w:p>
    <w:p w14:paraId="7A42FF08" w14:textId="77777777" w:rsidR="00BE7425" w:rsidRDefault="00BE7425" w:rsidP="00BE7425">
      <w:pPr>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sing and play the </w:t>
      </w:r>
      <w:r>
        <w:rPr>
          <w:rFonts w:ascii="Times New Roman" w:eastAsia="Times New Roman" w:hAnsi="Times New Roman" w:cs="Times New Roman"/>
          <w:i/>
          <w:sz w:val="24"/>
          <w:szCs w:val="24"/>
        </w:rPr>
        <w:t>question-and-answer</w:t>
      </w:r>
      <w:r>
        <w:rPr>
          <w:rFonts w:ascii="Times New Roman" w:eastAsia="Times New Roman" w:hAnsi="Times New Roman" w:cs="Times New Roman"/>
          <w:sz w:val="24"/>
          <w:szCs w:val="24"/>
        </w:rPr>
        <w:t xml:space="preserve"> phrasal form using a </w:t>
      </w:r>
      <w:r>
        <w:rPr>
          <w:rFonts w:ascii="Times New Roman" w:eastAsia="Times New Roman" w:hAnsi="Times New Roman" w:cs="Times New Roman"/>
          <w:i/>
          <w:sz w:val="24"/>
          <w:szCs w:val="24"/>
        </w:rPr>
        <w:t>forte</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piano</w:t>
      </w:r>
      <w:r>
        <w:rPr>
          <w:rFonts w:ascii="Times New Roman" w:eastAsia="Times New Roman" w:hAnsi="Times New Roman" w:cs="Times New Roman"/>
          <w:sz w:val="24"/>
          <w:szCs w:val="24"/>
        </w:rPr>
        <w:t>.</w:t>
      </w:r>
    </w:p>
    <w:p w14:paraId="773ED881" w14:textId="77777777" w:rsidR="00BE7425" w:rsidRDefault="00BE7425" w:rsidP="00BE7425">
      <w:pPr>
        <w:spacing w:line="240" w:lineRule="auto"/>
        <w:ind w:left="720"/>
        <w:rPr>
          <w:rFonts w:ascii="Times New Roman" w:eastAsia="Times New Roman" w:hAnsi="Times New Roman" w:cs="Times New Roman"/>
          <w:sz w:val="24"/>
          <w:szCs w:val="24"/>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BE7425" w14:paraId="6DF1714D" w14:textId="77777777" w:rsidTr="00515503">
        <w:tc>
          <w:tcPr>
            <w:tcW w:w="9576" w:type="dxa"/>
            <w:shd w:val="clear" w:color="auto" w:fill="D9D9D9"/>
          </w:tcPr>
          <w:p w14:paraId="4104BDC8" w14:textId="77777777" w:rsidR="00BE7425" w:rsidRDefault="00BE7425" w:rsidP="005155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 Equipment, Books</w:t>
            </w:r>
          </w:p>
        </w:tc>
      </w:tr>
      <w:tr w:rsidR="00BE7425" w14:paraId="0082B551" w14:textId="77777777" w:rsidTr="00515503">
        <w:tc>
          <w:tcPr>
            <w:tcW w:w="9576" w:type="dxa"/>
          </w:tcPr>
          <w:p w14:paraId="62949A65" w14:textId="77777777" w:rsidR="00BE7425" w:rsidRDefault="00BE7425" w:rsidP="00515503">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Ribbon Wand</w:t>
            </w:r>
          </w:p>
          <w:p w14:paraId="79F4059B" w14:textId="77777777" w:rsidR="00BE7425" w:rsidRDefault="00BE7425" w:rsidP="00515503">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Multiple Sets of Popsicle Sticks</w:t>
            </w:r>
          </w:p>
          <w:p w14:paraId="2188013F" w14:textId="77777777" w:rsidR="00BE7425" w:rsidRDefault="00BE7425" w:rsidP="00515503">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slide of Extended Do Pentatonic Tone Chart</w:t>
            </w:r>
          </w:p>
          <w:p w14:paraId="79A4A420" w14:textId="77777777" w:rsidR="00BE7425" w:rsidRDefault="00BE7425" w:rsidP="00515503">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Pitched Percussion Instruments (i.e., Xylophones, Metallophones, Glockenspiels, etc.)</w:t>
            </w:r>
          </w:p>
          <w:p w14:paraId="3C396273" w14:textId="77777777" w:rsidR="00BE7425" w:rsidRDefault="00BE7425" w:rsidP="00515503">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Optional: Unpitched Percussion Instruments</w:t>
            </w:r>
          </w:p>
        </w:tc>
      </w:tr>
    </w:tbl>
    <w:p w14:paraId="3172883E" w14:textId="77777777" w:rsidR="00BE7425" w:rsidRDefault="00BE7425" w:rsidP="00BE7425">
      <w:pPr>
        <w:spacing w:line="240" w:lineRule="auto"/>
        <w:rPr>
          <w:rFonts w:ascii="Times New Roman" w:eastAsia="Times New Roman" w:hAnsi="Times New Roman" w:cs="Times New Roman"/>
          <w:sz w:val="24"/>
          <w:szCs w:val="24"/>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BE7425" w14:paraId="13CFF49A" w14:textId="77777777" w:rsidTr="00515503">
        <w:tc>
          <w:tcPr>
            <w:tcW w:w="9576" w:type="dxa"/>
            <w:shd w:val="clear" w:color="auto" w:fill="D9D9D9"/>
          </w:tcPr>
          <w:p w14:paraId="11E185A0" w14:textId="77777777" w:rsidR="00BE7425" w:rsidRDefault="00BE7425" w:rsidP="005155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Repertoire</w:t>
            </w:r>
          </w:p>
        </w:tc>
      </w:tr>
      <w:tr w:rsidR="00BE7425" w14:paraId="50C7B18A" w14:textId="77777777" w:rsidTr="00515503">
        <w:tc>
          <w:tcPr>
            <w:tcW w:w="9576" w:type="dxa"/>
          </w:tcPr>
          <w:p w14:paraId="2BE76CE2" w14:textId="77777777" w:rsidR="00BE7425" w:rsidRDefault="00BE7425" w:rsidP="00515503">
            <w:pPr>
              <w:numPr>
                <w:ilvl w:val="0"/>
                <w:numId w:val="3"/>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Hands Like This</w:t>
            </w:r>
          </w:p>
          <w:p w14:paraId="6848ED62" w14:textId="77777777" w:rsidR="00BE7425" w:rsidRDefault="00BE7425" w:rsidP="00515503">
            <w:pPr>
              <w:numPr>
                <w:ilvl w:val="0"/>
                <w:numId w:val="3"/>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Ding Dong </w:t>
            </w:r>
            <w:proofErr w:type="spellStart"/>
            <w:r>
              <w:rPr>
                <w:rFonts w:ascii="Times New Roman" w:eastAsia="Times New Roman" w:hAnsi="Times New Roman" w:cs="Times New Roman"/>
                <w:i/>
                <w:sz w:val="24"/>
                <w:szCs w:val="24"/>
              </w:rPr>
              <w:t>Diggi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Diggi</w:t>
            </w:r>
            <w:proofErr w:type="spellEnd"/>
            <w:r>
              <w:rPr>
                <w:rFonts w:ascii="Times New Roman" w:eastAsia="Times New Roman" w:hAnsi="Times New Roman" w:cs="Times New Roman"/>
                <w:i/>
                <w:sz w:val="24"/>
                <w:szCs w:val="24"/>
              </w:rPr>
              <w:t xml:space="preserve"> Dong</w:t>
            </w:r>
          </w:p>
        </w:tc>
      </w:tr>
    </w:tbl>
    <w:p w14:paraId="17F2D0B4" w14:textId="77777777" w:rsidR="00BE7425" w:rsidRDefault="00BE7425" w:rsidP="00BE7425">
      <w:pPr>
        <w:spacing w:line="240" w:lineRule="auto"/>
        <w:rPr>
          <w:rFonts w:ascii="Times New Roman" w:eastAsia="Times New Roman" w:hAnsi="Times New Roman" w:cs="Times New Roman"/>
          <w:sz w:val="24"/>
          <w:szCs w:val="24"/>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BE7425" w14:paraId="1FD3059D" w14:textId="77777777" w:rsidTr="00515503">
        <w:tc>
          <w:tcPr>
            <w:tcW w:w="9576" w:type="dxa"/>
            <w:shd w:val="clear" w:color="auto" w:fill="D9D9D9"/>
          </w:tcPr>
          <w:p w14:paraId="593D4D80" w14:textId="77777777" w:rsidR="00BE7425" w:rsidRDefault="00BE7425" w:rsidP="005155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Lesson Procedure</w:t>
            </w:r>
          </w:p>
        </w:tc>
      </w:tr>
      <w:tr w:rsidR="00BE7425" w14:paraId="348F4A9F" w14:textId="77777777" w:rsidTr="00515503">
        <w:tc>
          <w:tcPr>
            <w:tcW w:w="9576" w:type="dxa"/>
          </w:tcPr>
          <w:p w14:paraId="7D8B10E7" w14:textId="77777777" w:rsidR="00BE7425" w:rsidRDefault="00BE7425" w:rsidP="00515503">
            <w:pPr>
              <w:rPr>
                <w:rFonts w:ascii="Times New Roman" w:eastAsia="Times New Roman" w:hAnsi="Times New Roman" w:cs="Times New Roman"/>
                <w:i/>
                <w:sz w:val="24"/>
                <w:szCs w:val="24"/>
              </w:rPr>
            </w:pPr>
          </w:p>
          <w:p w14:paraId="5B1468F3" w14:textId="77777777" w:rsidR="00BE7425" w:rsidRDefault="00BE7425" w:rsidP="0051550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*Below is an example of how a song can be used in the music classroom for various purposes. The activities below can be modified and adjusted as needed.</w:t>
            </w:r>
          </w:p>
          <w:p w14:paraId="390B1602" w14:textId="77777777" w:rsidR="00BE7425" w:rsidRDefault="00BE7425" w:rsidP="00515503">
            <w:pPr>
              <w:rPr>
                <w:rFonts w:ascii="Times New Roman" w:eastAsia="Times New Roman" w:hAnsi="Times New Roman" w:cs="Times New Roman"/>
                <w:i/>
                <w:sz w:val="24"/>
                <w:szCs w:val="24"/>
              </w:rPr>
            </w:pPr>
          </w:p>
          <w:p w14:paraId="79581B7F" w14:textId="77777777" w:rsidR="00BE7425" w:rsidRDefault="00BE7425" w:rsidP="00515503">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Hands Like This (Movement Warm-Up)</w:t>
            </w:r>
          </w:p>
          <w:p w14:paraId="4423CFFF" w14:textId="77777777" w:rsidR="00BE7425" w:rsidRDefault="00BE7425" w:rsidP="00515503">
            <w:pPr>
              <w:numPr>
                <w:ilvl w:val="0"/>
                <w:numId w:val="2"/>
              </w:numPr>
              <w:ind w:left="108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Students (S) stand in their own space while the teacher (T) holds the drum.</w:t>
            </w:r>
          </w:p>
          <w:p w14:paraId="2CEF4307" w14:textId="77777777" w:rsidR="00BE7425" w:rsidRDefault="00BE7425" w:rsidP="00515503">
            <w:pPr>
              <w:numPr>
                <w:ilvl w:val="0"/>
                <w:numId w:val="2"/>
              </w:numPr>
              <w:ind w:left="108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In the first phrase, S </w:t>
            </w:r>
            <w:proofErr w:type="gramStart"/>
            <w:r>
              <w:rPr>
                <w:rFonts w:ascii="Times New Roman" w:eastAsia="Times New Roman" w:hAnsi="Times New Roman" w:cs="Times New Roman"/>
                <w:color w:val="0E101A"/>
                <w:sz w:val="24"/>
                <w:szCs w:val="24"/>
              </w:rPr>
              <w:t>clap</w:t>
            </w:r>
            <w:proofErr w:type="gramEnd"/>
            <w:r>
              <w:rPr>
                <w:rFonts w:ascii="Times New Roman" w:eastAsia="Times New Roman" w:hAnsi="Times New Roman" w:cs="Times New Roman"/>
                <w:color w:val="0E101A"/>
                <w:sz w:val="24"/>
                <w:szCs w:val="24"/>
              </w:rPr>
              <w:t xml:space="preserve"> their hands and </w:t>
            </w:r>
            <w:proofErr w:type="gramStart"/>
            <w:r>
              <w:rPr>
                <w:rFonts w:ascii="Times New Roman" w:eastAsia="Times New Roman" w:hAnsi="Times New Roman" w:cs="Times New Roman"/>
                <w:color w:val="0E101A"/>
                <w:sz w:val="24"/>
                <w:szCs w:val="24"/>
              </w:rPr>
              <w:t>stomp</w:t>
            </w:r>
            <w:proofErr w:type="gramEnd"/>
            <w:r>
              <w:rPr>
                <w:rFonts w:ascii="Times New Roman" w:eastAsia="Times New Roman" w:hAnsi="Times New Roman" w:cs="Times New Roman"/>
                <w:color w:val="0E101A"/>
                <w:sz w:val="24"/>
                <w:szCs w:val="24"/>
              </w:rPr>
              <w:t xml:space="preserve"> their feet to a chant. In the second phrase, either the T </w:t>
            </w:r>
            <w:proofErr w:type="gramStart"/>
            <w:r>
              <w:rPr>
                <w:rFonts w:ascii="Times New Roman" w:eastAsia="Times New Roman" w:hAnsi="Times New Roman" w:cs="Times New Roman"/>
                <w:color w:val="0E101A"/>
                <w:sz w:val="24"/>
                <w:szCs w:val="24"/>
              </w:rPr>
              <w:t>or  S</w:t>
            </w:r>
            <w:proofErr w:type="gramEnd"/>
            <w:r>
              <w:rPr>
                <w:rFonts w:ascii="Times New Roman" w:eastAsia="Times New Roman" w:hAnsi="Times New Roman" w:cs="Times New Roman"/>
                <w:color w:val="0E101A"/>
                <w:sz w:val="24"/>
                <w:szCs w:val="24"/>
              </w:rPr>
              <w:t xml:space="preserve"> selects a body part to move. As they improvise different motions with self-awareness, the T plays the second phrase on the drum several times as an ostinato. The chant is repeated while moving the selected body parts.</w:t>
            </w:r>
          </w:p>
          <w:p w14:paraId="71EB31C4" w14:textId="77777777" w:rsidR="00BE7425" w:rsidRDefault="00BE7425" w:rsidP="00515503">
            <w:pPr>
              <w:ind w:left="1440"/>
              <w:rPr>
                <w:rFonts w:ascii="Times New Roman" w:eastAsia="Times New Roman" w:hAnsi="Times New Roman" w:cs="Times New Roman"/>
                <w:color w:val="0E101A"/>
                <w:sz w:val="24"/>
                <w:szCs w:val="24"/>
              </w:rPr>
            </w:pPr>
          </w:p>
          <w:p w14:paraId="66E11E51" w14:textId="77777777" w:rsidR="00BE7425" w:rsidRDefault="00BE7425" w:rsidP="00515503">
            <w:pP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Ribbon Wand </w:t>
            </w:r>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Vocal Warm-Up &amp; Hello</w:t>
            </w:r>
            <w:r>
              <w:rPr>
                <w:rFonts w:ascii="Times New Roman" w:eastAsia="Times New Roman" w:hAnsi="Times New Roman" w:cs="Times New Roman"/>
                <w:b/>
                <w:sz w:val="24"/>
                <w:szCs w:val="24"/>
              </w:rPr>
              <w:t>)</w:t>
            </w:r>
          </w:p>
          <w:p w14:paraId="6554FBD7" w14:textId="77777777" w:rsidR="00BE7425" w:rsidRDefault="00BE7425" w:rsidP="00515503">
            <w:pPr>
              <w:numPr>
                <w:ilvl w:val="0"/>
                <w:numId w:val="8"/>
              </w:num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 return to their seats as they echo T's demonstration of vocal exploration sounds using ribbon wands and their head voices.</w:t>
            </w:r>
          </w:p>
          <w:p w14:paraId="084E4EF6" w14:textId="77777777" w:rsidR="00BE7425" w:rsidRDefault="00BE7425" w:rsidP="00515503">
            <w:pPr>
              <w:numPr>
                <w:ilvl w:val="0"/>
                <w:numId w:val="8"/>
              </w:num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Several volunteers take turns leading engaging vocal warm-ups with the ribbon wands while the class echoes their prompts.</w:t>
            </w:r>
          </w:p>
          <w:p w14:paraId="3F37DD67" w14:textId="77777777" w:rsidR="00BE7425" w:rsidRDefault="00BE7425" w:rsidP="00515503">
            <w:pPr>
              <w:numPr>
                <w:ilvl w:val="0"/>
                <w:numId w:val="8"/>
              </w:num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 greets the class by singing, “Hello, 3rd graders,” using the pitch sequence do', so, mi, do. The S joyfully respond by singing, “Hello, (T's name).”</w:t>
            </w:r>
          </w:p>
          <w:p w14:paraId="5D358E6F" w14:textId="77777777" w:rsidR="00BE7425" w:rsidRDefault="00BE7425" w:rsidP="00515503">
            <w:pPr>
              <w:ind w:left="1080"/>
              <w:rPr>
                <w:rFonts w:ascii="Times New Roman" w:eastAsia="Times New Roman" w:hAnsi="Times New Roman" w:cs="Times New Roman"/>
                <w:sz w:val="24"/>
                <w:szCs w:val="24"/>
              </w:rPr>
            </w:pPr>
          </w:p>
          <w:p w14:paraId="6AA6263E" w14:textId="77777777" w:rsidR="00BE7425" w:rsidRDefault="00BE7425" w:rsidP="00515503">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Ding Dong </w:t>
            </w:r>
            <w:proofErr w:type="spellStart"/>
            <w:r>
              <w:rPr>
                <w:rFonts w:ascii="Times New Roman" w:eastAsia="Times New Roman" w:hAnsi="Times New Roman" w:cs="Times New Roman"/>
                <w:b/>
                <w:i/>
                <w:sz w:val="24"/>
                <w:szCs w:val="24"/>
              </w:rPr>
              <w:t>Diggi</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Diggi</w:t>
            </w:r>
            <w:proofErr w:type="spellEnd"/>
            <w:r>
              <w:rPr>
                <w:rFonts w:ascii="Times New Roman" w:eastAsia="Times New Roman" w:hAnsi="Times New Roman" w:cs="Times New Roman"/>
                <w:b/>
                <w:i/>
                <w:sz w:val="24"/>
                <w:szCs w:val="24"/>
              </w:rPr>
              <w:t xml:space="preserve"> Dong</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(Mystery Rhythm &amp; Game)</w:t>
            </w:r>
          </w:p>
          <w:p w14:paraId="03160446" w14:textId="77777777" w:rsidR="00BE7425" w:rsidRDefault="00BE7425" w:rsidP="0051550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 shows a mystery rhythm on the slide of “Ding Dong </w:t>
            </w:r>
            <w:proofErr w:type="spellStart"/>
            <w:r>
              <w:rPr>
                <w:rFonts w:ascii="Times New Roman" w:eastAsia="Times New Roman" w:hAnsi="Times New Roman" w:cs="Times New Roman"/>
                <w:sz w:val="24"/>
                <w:szCs w:val="24"/>
              </w:rPr>
              <w:t>Diggi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Diggi</w:t>
            </w:r>
            <w:proofErr w:type="spellEnd"/>
            <w:r>
              <w:rPr>
                <w:rFonts w:ascii="Times New Roman" w:eastAsia="Times New Roman" w:hAnsi="Times New Roman" w:cs="Times New Roman"/>
                <w:sz w:val="24"/>
                <w:szCs w:val="24"/>
              </w:rPr>
              <w:t xml:space="preserve"> Dong.” </w:t>
            </w:r>
          </w:p>
          <w:p w14:paraId="7EAEAC8B" w14:textId="77777777" w:rsidR="00BE7425" w:rsidRDefault="00BE7425" w:rsidP="0051550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 read the rhythm together and guess the song they have sung before. S then play the game.</w:t>
            </w:r>
          </w:p>
          <w:p w14:paraId="0E1E5CC4" w14:textId="77777777" w:rsidR="00BE7425" w:rsidRDefault="00BE7425" w:rsidP="00515503">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S is chosen to be the “mouse.” While the “mouse” closes their eyes, another S is selected to be the “cat.” When the song begins, the “mouse” walks around the circle. At the end of the song, the “cat” gets up and chases the “mouse” by skipping or galloping in one direction only. The goal of the “mouse” is to escape and reach the spot where the “cat” was sitting. If the “mouse” is caught, they must go to the center of the circle, known as the “mouse trap,” for one round. After that, the “cat” becomes the next “mouse,” and the game repeats. Once S are comfortable singing the song, they can </w:t>
            </w:r>
            <w:proofErr w:type="gramStart"/>
            <w:r>
              <w:rPr>
                <w:rFonts w:ascii="Times New Roman" w:eastAsia="Times New Roman" w:hAnsi="Times New Roman" w:cs="Times New Roman"/>
                <w:sz w:val="24"/>
                <w:szCs w:val="24"/>
              </w:rPr>
              <w:t>split</w:t>
            </w:r>
            <w:proofErr w:type="gramEnd"/>
            <w:r>
              <w:rPr>
                <w:rFonts w:ascii="Times New Roman" w:eastAsia="Times New Roman" w:hAnsi="Times New Roman" w:cs="Times New Roman"/>
                <w:sz w:val="24"/>
                <w:szCs w:val="24"/>
              </w:rPr>
              <w:t xml:space="preserve"> into 2-4 groups and sing it in rounds.</w:t>
            </w:r>
          </w:p>
          <w:p w14:paraId="3DD996F5" w14:textId="77777777" w:rsidR="00BE7425" w:rsidRDefault="00BE7425" w:rsidP="00515503">
            <w:pPr>
              <w:ind w:left="1080"/>
              <w:rPr>
                <w:rFonts w:ascii="Times New Roman" w:eastAsia="Times New Roman" w:hAnsi="Times New Roman" w:cs="Times New Roman"/>
                <w:sz w:val="24"/>
                <w:szCs w:val="24"/>
              </w:rPr>
            </w:pPr>
          </w:p>
          <w:p w14:paraId="5F8100FB" w14:textId="77777777" w:rsidR="00BE7425" w:rsidRDefault="00BE7425" w:rsidP="00515503">
            <w:pPr>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Popsicle Sticks Manipulatives (Rhythm Dictation &amp; Composition)</w:t>
            </w:r>
          </w:p>
          <w:p w14:paraId="730F7E10" w14:textId="77777777" w:rsidR="00BE7425" w:rsidRDefault="00BE7425" w:rsidP="00515503">
            <w:pPr>
              <w:numPr>
                <w:ilvl w:val="0"/>
                <w:numId w:val="6"/>
              </w:numPr>
              <w:ind w:left="108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S pair up and spread out in the room. Using popsicle stick manipulatives, they dictate the rhythm of the song “Ding Dong </w:t>
            </w:r>
            <w:proofErr w:type="spellStart"/>
            <w:r>
              <w:rPr>
                <w:rFonts w:ascii="Times New Roman" w:eastAsia="Times New Roman" w:hAnsi="Times New Roman" w:cs="Times New Roman"/>
                <w:color w:val="0E101A"/>
                <w:sz w:val="24"/>
                <w:szCs w:val="24"/>
              </w:rPr>
              <w:t>Diggi</w:t>
            </w:r>
            <w:proofErr w:type="spellEnd"/>
            <w:r>
              <w:rPr>
                <w:rFonts w:ascii="Times New Roman" w:eastAsia="Times New Roman" w:hAnsi="Times New Roman" w:cs="Times New Roman"/>
                <w:color w:val="0E101A"/>
                <w:sz w:val="24"/>
                <w:szCs w:val="24"/>
              </w:rPr>
              <w:t xml:space="preserve"> </w:t>
            </w:r>
            <w:proofErr w:type="spellStart"/>
            <w:r>
              <w:rPr>
                <w:rFonts w:ascii="Times New Roman" w:eastAsia="Times New Roman" w:hAnsi="Times New Roman" w:cs="Times New Roman"/>
                <w:color w:val="0E101A"/>
                <w:sz w:val="24"/>
                <w:szCs w:val="24"/>
              </w:rPr>
              <w:t>Diggi</w:t>
            </w:r>
            <w:proofErr w:type="spellEnd"/>
            <w:r>
              <w:rPr>
                <w:rFonts w:ascii="Times New Roman" w:eastAsia="Times New Roman" w:hAnsi="Times New Roman" w:cs="Times New Roman"/>
                <w:color w:val="0E101A"/>
                <w:sz w:val="24"/>
                <w:szCs w:val="24"/>
              </w:rPr>
              <w:t xml:space="preserve"> Dong.”</w:t>
            </w:r>
          </w:p>
          <w:p w14:paraId="346426B2" w14:textId="77777777" w:rsidR="00BE7425" w:rsidRDefault="00BE7425" w:rsidP="00515503">
            <w:pPr>
              <w:numPr>
                <w:ilvl w:val="0"/>
                <w:numId w:val="6"/>
              </w:numPr>
              <w:ind w:left="108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After checking with T, they create new rhythms using a quarter note (1 stick), two eighth notes (2 sticks), and four sixteenth notes (4 sticks).</w:t>
            </w:r>
          </w:p>
          <w:p w14:paraId="012D5050" w14:textId="77777777" w:rsidR="00BE7425" w:rsidRDefault="00BE7425" w:rsidP="00515503">
            <w:pPr>
              <w:numPr>
                <w:ilvl w:val="0"/>
                <w:numId w:val="6"/>
              </w:numPr>
              <w:ind w:left="108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After practicing their compositions, S share them with other groups.</w:t>
            </w:r>
          </w:p>
          <w:p w14:paraId="426EB1C7" w14:textId="77777777" w:rsidR="00BE7425" w:rsidRDefault="00BE7425" w:rsidP="00515503">
            <w:pPr>
              <w:rPr>
                <w:rFonts w:ascii="Times New Roman" w:eastAsia="Times New Roman" w:hAnsi="Times New Roman" w:cs="Times New Roman"/>
                <w:sz w:val="24"/>
                <w:szCs w:val="24"/>
              </w:rPr>
            </w:pPr>
          </w:p>
          <w:p w14:paraId="2BA6F949" w14:textId="77777777" w:rsidR="00BE7425" w:rsidRDefault="00BE7425" w:rsidP="00515503">
            <w:pPr>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High Do Tone Chart </w:t>
            </w:r>
          </w:p>
          <w:p w14:paraId="3FB62A3B" w14:textId="77777777" w:rsidR="00BE7425" w:rsidRDefault="00BE7425" w:rsidP="00515503">
            <w:pPr>
              <w:numPr>
                <w:ilvl w:val="0"/>
                <w:numId w:val="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clean up and gather in a standing circle. During this transition, they decode and sing the solfege of “Ding Dong </w:t>
            </w:r>
            <w:proofErr w:type="spellStart"/>
            <w:r>
              <w:rPr>
                <w:rFonts w:ascii="Times New Roman" w:eastAsia="Times New Roman" w:hAnsi="Times New Roman" w:cs="Times New Roman"/>
                <w:sz w:val="24"/>
                <w:szCs w:val="24"/>
              </w:rPr>
              <w:t>Diggi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Diggi</w:t>
            </w:r>
            <w:proofErr w:type="spellEnd"/>
            <w:r>
              <w:rPr>
                <w:rFonts w:ascii="Times New Roman" w:eastAsia="Times New Roman" w:hAnsi="Times New Roman" w:cs="Times New Roman"/>
                <w:sz w:val="24"/>
                <w:szCs w:val="24"/>
              </w:rPr>
              <w:t xml:space="preserve"> Dong,” using the solfege syllables along with Curwen hand signs.</w:t>
            </w:r>
          </w:p>
          <w:p w14:paraId="4A7EE290" w14:textId="77777777" w:rsidR="00BE7425" w:rsidRDefault="00BE7425" w:rsidP="00515503">
            <w:pPr>
              <w:numPr>
                <w:ilvl w:val="2"/>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 are expected to have learned the pentatonic scale and identified high do as being an octave (eight steps) higher than low do in their previous classes.</w:t>
            </w:r>
          </w:p>
          <w:p w14:paraId="00C692F2" w14:textId="77777777" w:rsidR="00BE7425" w:rsidRDefault="00BE7425" w:rsidP="00515503">
            <w:pPr>
              <w:numPr>
                <w:ilvl w:val="2"/>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As an extension, S can recognize the phrasal form of question and answer (A A’) and perform the song using different dynamics, such as forte and piano.</w:t>
            </w:r>
          </w:p>
          <w:p w14:paraId="5CFFFF37" w14:textId="77777777" w:rsidR="00BE7425" w:rsidRDefault="00BE7425" w:rsidP="00515503">
            <w:pPr>
              <w:numPr>
                <w:ilvl w:val="0"/>
                <w:numId w:val="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 sings tonal patterns using do, re, mi, so, la, and high do, and S echo using the solfege syllables and Curwen hand signs.</w:t>
            </w:r>
          </w:p>
          <w:p w14:paraId="63EECEC0" w14:textId="77777777" w:rsidR="00BE7425" w:rsidRDefault="00BE7425" w:rsidP="00515503">
            <w:pPr>
              <w:numPr>
                <w:ilvl w:val="0"/>
                <w:numId w:val="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Afterward, S </w:t>
            </w:r>
            <w:proofErr w:type="gramStart"/>
            <w:r>
              <w:rPr>
                <w:rFonts w:ascii="Times New Roman" w:eastAsia="Times New Roman" w:hAnsi="Times New Roman" w:cs="Times New Roman"/>
                <w:sz w:val="24"/>
                <w:szCs w:val="24"/>
              </w:rPr>
              <w:t>return</w:t>
            </w:r>
            <w:proofErr w:type="gramEnd"/>
            <w:r>
              <w:rPr>
                <w:rFonts w:ascii="Times New Roman" w:eastAsia="Times New Roman" w:hAnsi="Times New Roman" w:cs="Times New Roman"/>
                <w:sz w:val="24"/>
                <w:szCs w:val="24"/>
              </w:rPr>
              <w:t xml:space="preserve"> to their seats. T presents a tone chart on the board, and S identify steps and skips by singing the interval between two notes. S may sing “Ding Dong </w:t>
            </w:r>
            <w:proofErr w:type="spellStart"/>
            <w:r>
              <w:rPr>
                <w:rFonts w:ascii="Times New Roman" w:eastAsia="Times New Roman" w:hAnsi="Times New Roman" w:cs="Times New Roman"/>
                <w:sz w:val="24"/>
                <w:szCs w:val="24"/>
              </w:rPr>
              <w:t>Diggi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Diggi</w:t>
            </w:r>
            <w:proofErr w:type="spellEnd"/>
            <w:r>
              <w:rPr>
                <w:rFonts w:ascii="Times New Roman" w:eastAsia="Times New Roman" w:hAnsi="Times New Roman" w:cs="Times New Roman"/>
                <w:sz w:val="24"/>
                <w:szCs w:val="24"/>
              </w:rPr>
              <w:t xml:space="preserve"> Dong” again, this time visualizing the notes on the staff.</w:t>
            </w:r>
          </w:p>
          <w:p w14:paraId="5B7E8506" w14:textId="77777777" w:rsidR="00BE7425" w:rsidRDefault="00BE7425" w:rsidP="00515503">
            <w:pPr>
              <w:rPr>
                <w:rFonts w:ascii="Times New Roman" w:eastAsia="Times New Roman" w:hAnsi="Times New Roman" w:cs="Times New Roman"/>
                <w:sz w:val="24"/>
                <w:szCs w:val="24"/>
              </w:rPr>
            </w:pPr>
          </w:p>
          <w:p w14:paraId="1FC218E3" w14:textId="77777777" w:rsidR="00BE7425" w:rsidRDefault="00BE7425" w:rsidP="00515503">
            <w:pPr>
              <w:ind w:left="720"/>
              <w:jc w:val="center"/>
              <w:rPr>
                <w:rFonts w:ascii="Times New Roman" w:eastAsia="Times New Roman" w:hAnsi="Times New Roman" w:cs="Times New Roman"/>
                <w:sz w:val="24"/>
                <w:szCs w:val="24"/>
              </w:rPr>
            </w:pPr>
            <w:r>
              <w:rPr>
                <w:rFonts w:ascii="Times New Roman" w:eastAsia="Times New Roman" w:hAnsi="Times New Roman" w:cs="Times New Roman"/>
                <w:i/>
                <w:noProof/>
                <w:sz w:val="24"/>
                <w:szCs w:val="24"/>
              </w:rPr>
              <w:drawing>
                <wp:inline distT="114300" distB="114300" distL="114300" distR="114300" wp14:anchorId="58194095" wp14:editId="7C959463">
                  <wp:extent cx="3829979" cy="2160036"/>
                  <wp:effectExtent l="12700" t="12700" r="12700" b="12700"/>
                  <wp:docPr id="23" name="image15.png" descr="A treble clef with colorful dots&#10;&#10;AI-generated content may be incorrect."/>
                  <wp:cNvGraphicFramePr/>
                  <a:graphic xmlns:a="http://schemas.openxmlformats.org/drawingml/2006/main">
                    <a:graphicData uri="http://schemas.openxmlformats.org/drawingml/2006/picture">
                      <pic:pic xmlns:pic="http://schemas.openxmlformats.org/drawingml/2006/picture">
                        <pic:nvPicPr>
                          <pic:cNvPr id="23" name="image15.png" descr="A treble clef with colorful dots&#10;&#10;AI-generated content may be incorrect."/>
                          <pic:cNvPicPr preferRelativeResize="0"/>
                        </pic:nvPicPr>
                        <pic:blipFill>
                          <a:blip r:embed="rId8"/>
                          <a:srcRect/>
                          <a:stretch>
                            <a:fillRect/>
                          </a:stretch>
                        </pic:blipFill>
                        <pic:spPr>
                          <a:xfrm>
                            <a:off x="0" y="0"/>
                            <a:ext cx="3829979" cy="2160036"/>
                          </a:xfrm>
                          <a:prstGeom prst="rect">
                            <a:avLst/>
                          </a:prstGeom>
                          <a:ln w="12700">
                            <a:solidFill>
                              <a:srgbClr val="000000"/>
                            </a:solidFill>
                            <a:prstDash val="solid"/>
                          </a:ln>
                        </pic:spPr>
                      </pic:pic>
                    </a:graphicData>
                  </a:graphic>
                </wp:inline>
              </w:drawing>
            </w:r>
          </w:p>
          <w:p w14:paraId="744190E8" w14:textId="77777777" w:rsidR="00BE7425" w:rsidRDefault="00BE7425" w:rsidP="00515503">
            <w:pPr>
              <w:ind w:left="720"/>
              <w:jc w:val="center"/>
              <w:rPr>
                <w:rFonts w:ascii="Times New Roman" w:eastAsia="Times New Roman" w:hAnsi="Times New Roman" w:cs="Times New Roman"/>
                <w:sz w:val="24"/>
                <w:szCs w:val="24"/>
              </w:rPr>
            </w:pPr>
          </w:p>
          <w:p w14:paraId="12610953" w14:textId="77777777" w:rsidR="00BE7425" w:rsidRDefault="00BE7425" w:rsidP="00515503">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Ostinato on Pitched Percussions</w:t>
            </w:r>
          </w:p>
          <w:p w14:paraId="2FAF5E24" w14:textId="77777777" w:rsidR="00BE7425" w:rsidRDefault="00BE7425" w:rsidP="00515503">
            <w:pPr>
              <w:numPr>
                <w:ilvl w:val="0"/>
                <w:numId w:val="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identify the tone chart corresponding to the letter names (C, D, E, G, A, and C') and sing “Ding Dong </w:t>
            </w:r>
            <w:proofErr w:type="spellStart"/>
            <w:r>
              <w:rPr>
                <w:rFonts w:ascii="Times New Roman" w:eastAsia="Times New Roman" w:hAnsi="Times New Roman" w:cs="Times New Roman"/>
                <w:sz w:val="24"/>
                <w:szCs w:val="24"/>
              </w:rPr>
              <w:t>Diggi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Diggi</w:t>
            </w:r>
            <w:proofErr w:type="spellEnd"/>
            <w:r>
              <w:rPr>
                <w:rFonts w:ascii="Times New Roman" w:eastAsia="Times New Roman" w:hAnsi="Times New Roman" w:cs="Times New Roman"/>
                <w:sz w:val="24"/>
                <w:szCs w:val="24"/>
              </w:rPr>
              <w:t xml:space="preserve"> Dong” using these letter names.</w:t>
            </w:r>
          </w:p>
          <w:p w14:paraId="75BB4C43" w14:textId="77777777" w:rsidR="00BE7425" w:rsidRDefault="00BE7425" w:rsidP="00515503">
            <w:pPr>
              <w:numPr>
                <w:ilvl w:val="0"/>
                <w:numId w:val="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Using pitched percussion instruments, S can have some time to figure out the melody. After performing the melody, they use the remaining time to improvise and create their own 4-beat ostinato pattern using the notes C, D, E, G, A, and C'.</w:t>
            </w:r>
          </w:p>
          <w:p w14:paraId="2D69A798" w14:textId="77777777" w:rsidR="00BE7425" w:rsidRDefault="00BE7425" w:rsidP="00515503">
            <w:pPr>
              <w:numPr>
                <w:ilvl w:val="0"/>
                <w:numId w:val="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Once each S creates their ostinato pattern, the class puts everything together and performs. (i.e., Each row takes turns playing their ostinato while the rest of the class sings the melody.)</w:t>
            </w:r>
          </w:p>
          <w:p w14:paraId="494F326F" w14:textId="77777777" w:rsidR="00BE7425" w:rsidRDefault="00BE7425" w:rsidP="00515503">
            <w:pPr>
              <w:numPr>
                <w:ilvl w:val="1"/>
                <w:numId w:val="7"/>
              </w:num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As an extension, unpitched percussion instruments can be added to introduce different timbres.</w:t>
            </w:r>
          </w:p>
          <w:p w14:paraId="7E4E9959" w14:textId="77777777" w:rsidR="00BE7425" w:rsidRDefault="00BE7425" w:rsidP="00515503">
            <w:pPr>
              <w:numPr>
                <w:ilvl w:val="0"/>
                <w:numId w:val="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Finally, the class evaluates, reflects on, and refines their performances.</w:t>
            </w:r>
          </w:p>
          <w:p w14:paraId="285DE10C" w14:textId="77777777" w:rsidR="00BE7425" w:rsidRDefault="00BE7425" w:rsidP="00515503">
            <w:pPr>
              <w:ind w:left="1440"/>
              <w:rPr>
                <w:rFonts w:ascii="Times New Roman" w:eastAsia="Times New Roman" w:hAnsi="Times New Roman" w:cs="Times New Roman"/>
                <w:sz w:val="24"/>
                <w:szCs w:val="24"/>
              </w:rPr>
            </w:pPr>
          </w:p>
        </w:tc>
      </w:tr>
    </w:tbl>
    <w:p w14:paraId="782E979D" w14:textId="77777777" w:rsidR="00BE7425" w:rsidRDefault="00BE7425" w:rsidP="00BE7425">
      <w:pPr>
        <w:spacing w:line="240" w:lineRule="auto"/>
        <w:rPr>
          <w:rFonts w:ascii="Times New Roman" w:eastAsia="Times New Roman" w:hAnsi="Times New Roman" w:cs="Times New Roman"/>
          <w:sz w:val="24"/>
          <w:szCs w:val="24"/>
        </w:rPr>
      </w:pPr>
    </w:p>
    <w:p w14:paraId="2E7B6AC8" w14:textId="77777777" w:rsidR="00BE7425" w:rsidRDefault="00BE7425" w:rsidP="00BE7425">
      <w:pPr>
        <w:spacing w:line="240" w:lineRule="auto"/>
        <w:rPr>
          <w:rFonts w:ascii="Times New Roman" w:eastAsia="Times New Roman" w:hAnsi="Times New Roman" w:cs="Times New Roman"/>
          <w:sz w:val="24"/>
          <w:szCs w:val="24"/>
        </w:rPr>
      </w:pPr>
    </w:p>
    <w:p w14:paraId="4FBC412A" w14:textId="77777777" w:rsidR="00BE7425" w:rsidRDefault="00BE7425" w:rsidP="00BE7425">
      <w:pPr>
        <w:spacing w:line="240" w:lineRule="auto"/>
        <w:rPr>
          <w:rFonts w:ascii="Times New Roman" w:eastAsia="Times New Roman" w:hAnsi="Times New Roman" w:cs="Times New Roman"/>
          <w:sz w:val="24"/>
          <w:szCs w:val="24"/>
        </w:rPr>
      </w:pPr>
    </w:p>
    <w:p w14:paraId="041CBF2E" w14:textId="77777777" w:rsidR="00BE7425" w:rsidRDefault="00BE7425" w:rsidP="00BE7425">
      <w:pPr>
        <w:spacing w:line="240" w:lineRule="auto"/>
        <w:rPr>
          <w:rFonts w:ascii="Times New Roman" w:eastAsia="Times New Roman" w:hAnsi="Times New Roman" w:cs="Times New Roman"/>
          <w:sz w:val="24"/>
          <w:szCs w:val="24"/>
        </w:rPr>
      </w:pPr>
    </w:p>
    <w:p w14:paraId="5DDEEFCC" w14:textId="77777777" w:rsidR="00BE7425" w:rsidRDefault="00BE7425" w:rsidP="00BE7425">
      <w:pPr>
        <w:spacing w:line="240" w:lineRule="auto"/>
        <w:rPr>
          <w:rFonts w:ascii="Times New Roman" w:eastAsia="Times New Roman" w:hAnsi="Times New Roman" w:cs="Times New Roman"/>
          <w:sz w:val="24"/>
          <w:szCs w:val="24"/>
        </w:rPr>
      </w:pPr>
    </w:p>
    <w:p w14:paraId="4CA245C4" w14:textId="77777777" w:rsidR="00BE7425" w:rsidRDefault="00BE7425" w:rsidP="00BE7425">
      <w:pPr>
        <w:spacing w:line="240" w:lineRule="auto"/>
        <w:rPr>
          <w:rFonts w:ascii="Times New Roman" w:eastAsia="Times New Roman" w:hAnsi="Times New Roman" w:cs="Times New Roman"/>
          <w:sz w:val="24"/>
          <w:szCs w:val="24"/>
          <w:u w:val="single"/>
        </w:rPr>
      </w:pPr>
    </w:p>
    <w:p w14:paraId="085B562F" w14:textId="77777777" w:rsidR="00BE7425" w:rsidRDefault="00BE7425" w:rsidP="00BE7425">
      <w:pPr>
        <w:spacing w:line="240" w:lineRule="auto"/>
        <w:jc w:val="center"/>
        <w:rPr>
          <w:rFonts w:ascii="Times New Roman" w:eastAsia="Times New Roman" w:hAnsi="Times New Roman" w:cs="Times New Roman"/>
          <w:sz w:val="24"/>
          <w:szCs w:val="24"/>
          <w:u w:val="single"/>
        </w:rPr>
      </w:pPr>
    </w:p>
    <w:p w14:paraId="330604B8" w14:textId="77777777" w:rsidR="00BE7425" w:rsidRDefault="00BE7425" w:rsidP="00BE7425">
      <w:pPr>
        <w:spacing w:line="240" w:lineRule="auto"/>
        <w:jc w:val="center"/>
        <w:rPr>
          <w:rFonts w:ascii="Times New Roman" w:eastAsia="Times New Roman" w:hAnsi="Times New Roman" w:cs="Times New Roman"/>
          <w:sz w:val="24"/>
          <w:szCs w:val="24"/>
          <w:u w:val="single"/>
        </w:rPr>
      </w:pPr>
    </w:p>
    <w:p w14:paraId="08EFD0CD" w14:textId="77777777" w:rsidR="00BE7425" w:rsidRDefault="00BE7425" w:rsidP="00BE7425">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Hands Like This</w:t>
      </w:r>
    </w:p>
    <w:p w14:paraId="732A06A9" w14:textId="77777777" w:rsidR="00BE7425" w:rsidRDefault="00BE7425" w:rsidP="00BE7425">
      <w:pPr>
        <w:spacing w:line="240" w:lineRule="auto"/>
        <w:rPr>
          <w:rFonts w:ascii="Times New Roman" w:eastAsia="Times New Roman" w:hAnsi="Times New Roman" w:cs="Times New Roman"/>
          <w:sz w:val="24"/>
          <w:szCs w:val="24"/>
        </w:rPr>
      </w:pPr>
      <w:bookmarkStart w:id="0" w:name="_vc2ioh8mft6d" w:colFirst="0" w:colLast="0"/>
      <w:bookmarkEnd w:id="0"/>
    </w:p>
    <w:p w14:paraId="2E4E7875" w14:textId="77777777" w:rsidR="00BE7425" w:rsidRDefault="00BE7425" w:rsidP="00BE742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drawing>
          <wp:inline distT="0" distB="0" distL="0" distR="0" wp14:anchorId="40083146" wp14:editId="155727A5">
            <wp:extent cx="5943600" cy="1270000"/>
            <wp:effectExtent l="0" t="0" r="0" b="0"/>
            <wp:docPr id="25" name="image14.png" descr="ttp://res.cloudinary.com/dsngwzgo0/image/upload/c_fill,w_800/v1594080552/60/Hands_like_this_dqemam.png"/>
            <wp:cNvGraphicFramePr/>
            <a:graphic xmlns:a="http://schemas.openxmlformats.org/drawingml/2006/main">
              <a:graphicData uri="http://schemas.openxmlformats.org/drawingml/2006/picture">
                <pic:pic xmlns:pic="http://schemas.openxmlformats.org/drawingml/2006/picture">
                  <pic:nvPicPr>
                    <pic:cNvPr id="0" name="image14.png" descr="ttp://res.cloudinary.com/dsngwzgo0/image/upload/c_fill,w_800/v1594080552/60/Hands_like_this_dqemam.png"/>
                    <pic:cNvPicPr preferRelativeResize="0"/>
                  </pic:nvPicPr>
                  <pic:blipFill>
                    <a:blip r:embed="rId9"/>
                    <a:srcRect/>
                    <a:stretch>
                      <a:fillRect/>
                    </a:stretch>
                  </pic:blipFill>
                  <pic:spPr>
                    <a:xfrm>
                      <a:off x="0" y="0"/>
                      <a:ext cx="5943600" cy="1270000"/>
                    </a:xfrm>
                    <a:prstGeom prst="rect">
                      <a:avLst/>
                    </a:prstGeom>
                    <a:ln/>
                  </pic:spPr>
                </pic:pic>
              </a:graphicData>
            </a:graphic>
          </wp:inline>
        </w:drawing>
      </w:r>
    </w:p>
    <w:p w14:paraId="136FEC1C" w14:textId="77777777" w:rsidR="00BE7425" w:rsidRDefault="00BE7425" w:rsidP="00BE7425">
      <w:pPr>
        <w:spacing w:after="200" w:line="240" w:lineRule="auto"/>
        <w:jc w:val="center"/>
        <w:rPr>
          <w:rFonts w:ascii="Times New Roman" w:eastAsia="Times New Roman" w:hAnsi="Times New Roman" w:cs="Times New Roman"/>
          <w:b/>
          <w:color w:val="FF0000"/>
          <w:sz w:val="24"/>
          <w:szCs w:val="24"/>
        </w:rPr>
      </w:pPr>
    </w:p>
    <w:p w14:paraId="47C1AC36" w14:textId="77777777" w:rsidR="00BE7425" w:rsidRDefault="00BE7425" w:rsidP="00BE7425">
      <w:pPr>
        <w:spacing w:line="240" w:lineRule="auto"/>
        <w:jc w:val="center"/>
        <w:rPr>
          <w:rFonts w:ascii="Times New Roman" w:eastAsia="Times New Roman" w:hAnsi="Times New Roman" w:cs="Times New Roman"/>
          <w:b/>
          <w:sz w:val="24"/>
          <w:szCs w:val="24"/>
        </w:rPr>
      </w:pPr>
    </w:p>
    <w:p w14:paraId="6BF87CBD" w14:textId="77777777" w:rsidR="00BE7425" w:rsidRDefault="00BE7425" w:rsidP="00BE742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5th Grade, I usually bring back this song again for I, IV, and V chords.</w:t>
      </w:r>
    </w:p>
    <w:p w14:paraId="36D658CB" w14:textId="77777777" w:rsidR="00BE7425" w:rsidRDefault="00BE7425" w:rsidP="00BE7425">
      <w:pPr>
        <w:spacing w:line="240" w:lineRule="auto"/>
        <w:rPr>
          <w:rFonts w:ascii="Times New Roman" w:eastAsia="Times New Roman" w:hAnsi="Times New Roman" w:cs="Times New Roman"/>
          <w:sz w:val="24"/>
          <w:szCs w:val="24"/>
        </w:rPr>
      </w:pPr>
    </w:p>
    <w:p w14:paraId="08399A77" w14:textId="77777777" w:rsidR="00BE7425" w:rsidRDefault="00BE7425"/>
    <w:sectPr w:rsidR="00BE742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C852E" w14:textId="77777777" w:rsidR="00376BE6" w:rsidRDefault="00376BE6" w:rsidP="0094318A">
      <w:pPr>
        <w:spacing w:line="240" w:lineRule="auto"/>
      </w:pPr>
      <w:r>
        <w:separator/>
      </w:r>
    </w:p>
  </w:endnote>
  <w:endnote w:type="continuationSeparator" w:id="0">
    <w:p w14:paraId="08617665" w14:textId="77777777" w:rsidR="00376BE6" w:rsidRDefault="00376BE6" w:rsidP="009431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B9651" w14:textId="726333DC" w:rsidR="0094318A" w:rsidRDefault="00186083" w:rsidP="00186083">
    <w:pPr>
      <w:pStyle w:val="Footer"/>
      <w:jc w:val="center"/>
    </w:pPr>
    <w:r w:rsidRPr="00926659">
      <w:rPr>
        <w:b/>
        <w:bCs/>
        <w:sz w:val="15"/>
        <w:szCs w:val="15"/>
      </w:rPr>
      <w:t>Music In Our Schools Month® 2024-2025</w:t>
    </w:r>
    <w:r w:rsidRPr="00182030">
      <w:rPr>
        <w:b/>
        <w:bCs/>
        <w:sz w:val="15"/>
        <w:szCs w:val="15"/>
      </w:rPr>
      <w:t xml:space="preserve"> </w:t>
    </w:r>
    <w:r>
      <w:rPr>
        <w:b/>
        <w:bCs/>
        <w:sz w:val="15"/>
        <w:szCs w:val="15"/>
      </w:rPr>
      <w:t>Third Grade</w:t>
    </w:r>
    <w:r w:rsidRPr="00926659">
      <w:rPr>
        <w:b/>
        <w:bCs/>
        <w:sz w:val="15"/>
        <w:szCs w:val="15"/>
      </w:rPr>
      <w:t>: </w:t>
    </w:r>
    <w:r w:rsidRPr="00AE37F3">
      <w:rPr>
        <w:rFonts w:eastAsia="Times New Roman"/>
        <w:b/>
        <w:sz w:val="15"/>
        <w:szCs w:val="15"/>
      </w:rPr>
      <w:t>Curriculum Design: Using the Same Repertoire for Many Purposes</w:t>
    </w:r>
    <w:r w:rsidRPr="00AE37F3">
      <w:rPr>
        <w:b/>
        <w:sz w:val="15"/>
        <w:szCs w:val="15"/>
      </w:rPr>
      <w:t xml:space="preserve"> </w:t>
    </w:r>
    <w:r>
      <w:rPr>
        <w:b/>
        <w:sz w:val="15"/>
        <w:szCs w:val="15"/>
      </w:rPr>
      <w:br/>
    </w:r>
    <w:r w:rsidRPr="0037231E">
      <w:rPr>
        <w:b/>
        <w:bCs/>
        <w:sz w:val="15"/>
        <w:szCs w:val="15"/>
      </w:rPr>
      <w:t>© 2025 National Association for Music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1FC88" w14:textId="77777777" w:rsidR="00376BE6" w:rsidRDefault="00376BE6" w:rsidP="0094318A">
      <w:pPr>
        <w:spacing w:line="240" w:lineRule="auto"/>
      </w:pPr>
      <w:r>
        <w:separator/>
      </w:r>
    </w:p>
  </w:footnote>
  <w:footnote w:type="continuationSeparator" w:id="0">
    <w:p w14:paraId="6BA0C252" w14:textId="77777777" w:rsidR="00376BE6" w:rsidRDefault="00376BE6" w:rsidP="009431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79F65" w14:textId="09F0BFD1" w:rsidR="0094318A" w:rsidRDefault="006E6C74" w:rsidP="006E6C74">
    <w:pPr>
      <w:pStyle w:val="Header"/>
      <w:jc w:val="center"/>
    </w:pPr>
    <w:r w:rsidRPr="00926659">
      <w:rPr>
        <w:b/>
        <w:bCs/>
        <w:sz w:val="15"/>
        <w:szCs w:val="15"/>
      </w:rPr>
      <w:t>These lessons are provided as a service to the music education community. Links to videos and sound recordings in these lesson plans are not endorsements of organizations, people, products, or places. Lesson plan sound recordings may be obtained through a reputable streaming platform. Copyright permission pending.</w:t>
    </w:r>
  </w:p>
  <w:p w14:paraId="2FF42858" w14:textId="77777777" w:rsidR="0094318A" w:rsidRDefault="00943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D74D4"/>
    <w:multiLevelType w:val="multilevel"/>
    <w:tmpl w:val="5832D2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C591945"/>
    <w:multiLevelType w:val="multilevel"/>
    <w:tmpl w:val="2B94179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0E34C9"/>
    <w:multiLevelType w:val="multilevel"/>
    <w:tmpl w:val="75E2FDD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D74684"/>
    <w:multiLevelType w:val="multilevel"/>
    <w:tmpl w:val="E0780D5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FC66E9"/>
    <w:multiLevelType w:val="multilevel"/>
    <w:tmpl w:val="9BB61F90"/>
    <w:lvl w:ilvl="0">
      <w:start w:val="1"/>
      <w:numFmt w:val="decimal"/>
      <w:lvlText w:val="%1."/>
      <w:lvlJc w:val="left"/>
      <w:pPr>
        <w:ind w:left="108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15:restartNumberingAfterBreak="0">
    <w:nsid w:val="68BB1BF5"/>
    <w:multiLevelType w:val="multilevel"/>
    <w:tmpl w:val="75081676"/>
    <w:lvl w:ilvl="0">
      <w:start w:val="1"/>
      <w:numFmt w:val="decimal"/>
      <w:lvlText w:val="%1."/>
      <w:lvlJc w:val="left"/>
      <w:pPr>
        <w:ind w:left="108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73E4B25"/>
    <w:multiLevelType w:val="multilevel"/>
    <w:tmpl w:val="00864BB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77A83E8D"/>
    <w:multiLevelType w:val="multilevel"/>
    <w:tmpl w:val="AE5A485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C4C3143"/>
    <w:multiLevelType w:val="multilevel"/>
    <w:tmpl w:val="0CFA2962"/>
    <w:lvl w:ilvl="0">
      <w:start w:val="1"/>
      <w:numFmt w:val="decimal"/>
      <w:lvlText w:val="%1."/>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180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FCE5F1D"/>
    <w:multiLevelType w:val="multilevel"/>
    <w:tmpl w:val="2B9EB226"/>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642779610">
    <w:abstractNumId w:val="5"/>
  </w:num>
  <w:num w:numId="2" w16cid:durableId="1302080398">
    <w:abstractNumId w:val="6"/>
  </w:num>
  <w:num w:numId="3" w16cid:durableId="1243829778">
    <w:abstractNumId w:val="7"/>
  </w:num>
  <w:num w:numId="4" w16cid:durableId="1313217797">
    <w:abstractNumId w:val="2"/>
  </w:num>
  <w:num w:numId="5" w16cid:durableId="1046875621">
    <w:abstractNumId w:val="8"/>
  </w:num>
  <w:num w:numId="6" w16cid:durableId="130363216">
    <w:abstractNumId w:val="0"/>
  </w:num>
  <w:num w:numId="7" w16cid:durableId="913275234">
    <w:abstractNumId w:val="9"/>
  </w:num>
  <w:num w:numId="8" w16cid:durableId="612369044">
    <w:abstractNumId w:val="4"/>
  </w:num>
  <w:num w:numId="9" w16cid:durableId="802163269">
    <w:abstractNumId w:val="3"/>
  </w:num>
  <w:num w:numId="10" w16cid:durableId="591743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25"/>
    <w:rsid w:val="00186083"/>
    <w:rsid w:val="00376BE6"/>
    <w:rsid w:val="006E6C74"/>
    <w:rsid w:val="0094318A"/>
    <w:rsid w:val="00BE7425"/>
    <w:rsid w:val="00DC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53E8E"/>
  <w15:chartTrackingRefBased/>
  <w15:docId w15:val="{34DC4AC4-09C5-41EE-8081-B8C1348E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425"/>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BE74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74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74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74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74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74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4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4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4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4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74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74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74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74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74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4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4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425"/>
    <w:rPr>
      <w:rFonts w:eastAsiaTheme="majorEastAsia" w:cstheme="majorBidi"/>
      <w:color w:val="272727" w:themeColor="text1" w:themeTint="D8"/>
    </w:rPr>
  </w:style>
  <w:style w:type="paragraph" w:styleId="Title">
    <w:name w:val="Title"/>
    <w:basedOn w:val="Normal"/>
    <w:next w:val="Normal"/>
    <w:link w:val="TitleChar"/>
    <w:uiPriority w:val="10"/>
    <w:qFormat/>
    <w:rsid w:val="00BE7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4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4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4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425"/>
    <w:pPr>
      <w:spacing w:before="160"/>
      <w:jc w:val="center"/>
    </w:pPr>
    <w:rPr>
      <w:i/>
      <w:iCs/>
      <w:color w:val="404040" w:themeColor="text1" w:themeTint="BF"/>
    </w:rPr>
  </w:style>
  <w:style w:type="character" w:customStyle="1" w:styleId="QuoteChar">
    <w:name w:val="Quote Char"/>
    <w:basedOn w:val="DefaultParagraphFont"/>
    <w:link w:val="Quote"/>
    <w:uiPriority w:val="29"/>
    <w:rsid w:val="00BE7425"/>
    <w:rPr>
      <w:i/>
      <w:iCs/>
      <w:color w:val="404040" w:themeColor="text1" w:themeTint="BF"/>
    </w:rPr>
  </w:style>
  <w:style w:type="paragraph" w:styleId="ListParagraph">
    <w:name w:val="List Paragraph"/>
    <w:basedOn w:val="Normal"/>
    <w:uiPriority w:val="34"/>
    <w:qFormat/>
    <w:rsid w:val="00BE7425"/>
    <w:pPr>
      <w:ind w:left="720"/>
      <w:contextualSpacing/>
    </w:pPr>
  </w:style>
  <w:style w:type="character" w:styleId="IntenseEmphasis">
    <w:name w:val="Intense Emphasis"/>
    <w:basedOn w:val="DefaultParagraphFont"/>
    <w:uiPriority w:val="21"/>
    <w:qFormat/>
    <w:rsid w:val="00BE7425"/>
    <w:rPr>
      <w:i/>
      <w:iCs/>
      <w:color w:val="0F4761" w:themeColor="accent1" w:themeShade="BF"/>
    </w:rPr>
  </w:style>
  <w:style w:type="paragraph" w:styleId="IntenseQuote">
    <w:name w:val="Intense Quote"/>
    <w:basedOn w:val="Normal"/>
    <w:next w:val="Normal"/>
    <w:link w:val="IntenseQuoteChar"/>
    <w:uiPriority w:val="30"/>
    <w:qFormat/>
    <w:rsid w:val="00BE74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7425"/>
    <w:rPr>
      <w:i/>
      <w:iCs/>
      <w:color w:val="0F4761" w:themeColor="accent1" w:themeShade="BF"/>
    </w:rPr>
  </w:style>
  <w:style w:type="character" w:styleId="IntenseReference">
    <w:name w:val="Intense Reference"/>
    <w:basedOn w:val="DefaultParagraphFont"/>
    <w:uiPriority w:val="32"/>
    <w:qFormat/>
    <w:rsid w:val="00BE7425"/>
    <w:rPr>
      <w:b/>
      <w:bCs/>
      <w:smallCaps/>
      <w:color w:val="0F4761" w:themeColor="accent1" w:themeShade="BF"/>
      <w:spacing w:val="5"/>
    </w:rPr>
  </w:style>
  <w:style w:type="paragraph" w:styleId="Header">
    <w:name w:val="header"/>
    <w:basedOn w:val="Normal"/>
    <w:link w:val="HeaderChar"/>
    <w:uiPriority w:val="99"/>
    <w:unhideWhenUsed/>
    <w:rsid w:val="0094318A"/>
    <w:pPr>
      <w:tabs>
        <w:tab w:val="center" w:pos="4680"/>
        <w:tab w:val="right" w:pos="9360"/>
      </w:tabs>
      <w:spacing w:line="240" w:lineRule="auto"/>
    </w:pPr>
  </w:style>
  <w:style w:type="character" w:customStyle="1" w:styleId="HeaderChar">
    <w:name w:val="Header Char"/>
    <w:basedOn w:val="DefaultParagraphFont"/>
    <w:link w:val="Header"/>
    <w:uiPriority w:val="99"/>
    <w:rsid w:val="0094318A"/>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94318A"/>
    <w:pPr>
      <w:tabs>
        <w:tab w:val="center" w:pos="4680"/>
        <w:tab w:val="right" w:pos="9360"/>
      </w:tabs>
      <w:spacing w:line="240" w:lineRule="auto"/>
    </w:pPr>
  </w:style>
  <w:style w:type="character" w:customStyle="1" w:styleId="FooterChar">
    <w:name w:val="Footer Char"/>
    <w:basedOn w:val="DefaultParagraphFont"/>
    <w:link w:val="Footer"/>
    <w:uiPriority w:val="99"/>
    <w:rsid w:val="0094318A"/>
    <w:rPr>
      <w:rFonts w:ascii="Arial" w:eastAsia="Arial" w:hAnsi="Arial" w:cs="Arial"/>
      <w:kern w:val="0"/>
      <w:sz w:val="22"/>
      <w:szCs w:val="2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FB6455DB8DB044BC4DAF648E8F18EF" ma:contentTypeVersion="19" ma:contentTypeDescription="Create a new document." ma:contentTypeScope="" ma:versionID="71f16c1ff8fa756b39103c609e83804a">
  <xsd:schema xmlns:xsd="http://www.w3.org/2001/XMLSchema" xmlns:xs="http://www.w3.org/2001/XMLSchema" xmlns:p="http://schemas.microsoft.com/office/2006/metadata/properties" xmlns:ns2="55342a5e-d61c-4c25-a495-5c4467ff3334" xmlns:ns3="8e5e6e95-c6f5-4454-8d98-c6bd95e1b93c" targetNamespace="http://schemas.microsoft.com/office/2006/metadata/properties" ma:root="true" ma:fieldsID="98f7210fddcdc6e2501d359bc921c9d4" ns2:_="" ns3:_="">
    <xsd:import namespace="55342a5e-d61c-4c25-a495-5c4467ff3334"/>
    <xsd:import namespace="8e5e6e95-c6f5-4454-8d98-c6bd95e1b9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imag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2a5e-d61c-4c25-a495-5c4467ff3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1910c2c-d703-488f-a829-1ad5f380e3c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image" ma:index="21" nillable="true" ma:displayName="image" ma:format="Thumbnail" ma:internalName="imag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5e6e95-c6f5-4454-8d98-c6bd95e1b93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82c177-ba38-4225-a824-045b39bdc6b5}" ma:internalName="TaxCatchAll" ma:showField="CatchAllData" ma:web="8e5e6e95-c6f5-4454-8d98-c6bd95e1b9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5e6e95-c6f5-4454-8d98-c6bd95e1b93c" xsi:nil="true"/>
    <lcf76f155ced4ddcb4097134ff3c332f xmlns="55342a5e-d61c-4c25-a495-5c4467ff3334">
      <Terms xmlns="http://schemas.microsoft.com/office/infopath/2007/PartnerControls"/>
    </lcf76f155ced4ddcb4097134ff3c332f>
    <image xmlns="55342a5e-d61c-4c25-a495-5c4467ff3334" xsi:nil="true"/>
  </documentManagement>
</p:properties>
</file>

<file path=customXml/itemProps1.xml><?xml version="1.0" encoding="utf-8"?>
<ds:datastoreItem xmlns:ds="http://schemas.openxmlformats.org/officeDocument/2006/customXml" ds:itemID="{2022F167-9350-4BC1-8A8D-2BC794EEFCCA}"/>
</file>

<file path=customXml/itemProps2.xml><?xml version="1.0" encoding="utf-8"?>
<ds:datastoreItem xmlns:ds="http://schemas.openxmlformats.org/officeDocument/2006/customXml" ds:itemID="{F7721ADC-DD53-4680-BABF-F60A68D69BB6}"/>
</file>

<file path=customXml/itemProps3.xml><?xml version="1.0" encoding="utf-8"?>
<ds:datastoreItem xmlns:ds="http://schemas.openxmlformats.org/officeDocument/2006/customXml" ds:itemID="{67446C2D-5826-4B36-A5C9-4C7A30A43020}"/>
</file>

<file path=docProps/app.xml><?xml version="1.0" encoding="utf-8"?>
<Properties xmlns="http://schemas.openxmlformats.org/officeDocument/2006/extended-properties" xmlns:vt="http://schemas.openxmlformats.org/officeDocument/2006/docPropsVTypes">
  <Template>Normal</Template>
  <TotalTime>3</TotalTime>
  <Pages>4</Pages>
  <Words>812</Words>
  <Characters>4629</Characters>
  <Application>Microsoft Office Word</Application>
  <DocSecurity>0</DocSecurity>
  <Lines>38</Lines>
  <Paragraphs>10</Paragraphs>
  <ScaleCrop>false</ScaleCrop>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Catherina Hurlburt</dc:creator>
  <cp:keywords/>
  <dc:description/>
  <cp:lastModifiedBy>Catherina Hurlburt</cp:lastModifiedBy>
  <cp:revision>4</cp:revision>
  <dcterms:created xsi:type="dcterms:W3CDTF">2025-06-26T20:29:00Z</dcterms:created>
  <dcterms:modified xsi:type="dcterms:W3CDTF">2025-06-26T20:32:00Z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0x01010030FB6455DB8DB044BC4DAF648E8F18EF</vt:lpwstr>
  </property>
</Properties>
</file>